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7" w:type="dxa"/>
        <w:tblInd w:w="108" w:type="dxa"/>
        <w:tblLook w:val="01E0" w:firstRow="1" w:lastRow="1" w:firstColumn="1" w:lastColumn="1" w:noHBand="0" w:noVBand="0"/>
      </w:tblPr>
      <w:tblGrid>
        <w:gridCol w:w="3402"/>
        <w:gridCol w:w="5845"/>
      </w:tblGrid>
      <w:tr w:rsidR="00540A59" w:rsidRPr="004177A6" w:rsidTr="003E25B8">
        <w:tc>
          <w:tcPr>
            <w:tcW w:w="3402" w:type="dxa"/>
          </w:tcPr>
          <w:p w:rsidR="00540A59" w:rsidRPr="004177A6" w:rsidRDefault="00540A59" w:rsidP="003E25B8">
            <w:pPr>
              <w:ind w:left="34"/>
              <w:jc w:val="center"/>
              <w:rPr>
                <w:sz w:val="26"/>
              </w:rPr>
            </w:pPr>
            <w:r w:rsidRPr="004177A6">
              <w:rPr>
                <w:sz w:val="26"/>
              </w:rPr>
              <w:t>UBND TỈNH ĐỒNG THÁP</w:t>
            </w:r>
          </w:p>
        </w:tc>
        <w:tc>
          <w:tcPr>
            <w:tcW w:w="5845" w:type="dxa"/>
          </w:tcPr>
          <w:p w:rsidR="00540A59" w:rsidRPr="004177A6" w:rsidRDefault="00540A59" w:rsidP="003E25B8">
            <w:pPr>
              <w:jc w:val="center"/>
              <w:rPr>
                <w:b/>
                <w:sz w:val="26"/>
              </w:rPr>
            </w:pPr>
            <w:r w:rsidRPr="004177A6">
              <w:rPr>
                <w:b/>
                <w:sz w:val="26"/>
              </w:rPr>
              <w:t>CỘNG HÒA XÃ HỘI CHỦ NGHĨA VIỆT NAM</w:t>
            </w:r>
          </w:p>
        </w:tc>
      </w:tr>
      <w:tr w:rsidR="00540A59" w:rsidRPr="004177A6" w:rsidTr="003E25B8">
        <w:trPr>
          <w:trHeight w:hRule="exact" w:val="357"/>
        </w:trPr>
        <w:tc>
          <w:tcPr>
            <w:tcW w:w="3402" w:type="dxa"/>
            <w:vAlign w:val="center"/>
          </w:tcPr>
          <w:p w:rsidR="00540A59" w:rsidRPr="004177A6" w:rsidRDefault="00540A59" w:rsidP="003E25B8">
            <w:pPr>
              <w:ind w:left="34"/>
              <w:jc w:val="center"/>
              <w:rPr>
                <w:b/>
                <w:sz w:val="26"/>
              </w:rPr>
            </w:pPr>
            <w:r w:rsidRPr="004177A6">
              <w:rPr>
                <w:b/>
                <w:sz w:val="26"/>
              </w:rPr>
              <w:t>SỞ Y TẾ</w:t>
            </w:r>
          </w:p>
        </w:tc>
        <w:tc>
          <w:tcPr>
            <w:tcW w:w="5845" w:type="dxa"/>
            <w:vAlign w:val="center"/>
          </w:tcPr>
          <w:p w:rsidR="00540A59" w:rsidRPr="003F2956" w:rsidRDefault="00540A59" w:rsidP="003E25B8">
            <w:pPr>
              <w:jc w:val="center"/>
              <w:rPr>
                <w:b/>
                <w:szCs w:val="28"/>
              </w:rPr>
            </w:pPr>
            <w:r w:rsidRPr="003F2956">
              <w:rPr>
                <w:b/>
                <w:szCs w:val="28"/>
              </w:rPr>
              <w:t>Độc lập</w:t>
            </w:r>
            <w:r>
              <w:rPr>
                <w:b/>
                <w:szCs w:val="28"/>
              </w:rPr>
              <w:t xml:space="preserve"> </w:t>
            </w:r>
            <w:r w:rsidRPr="003F2956">
              <w:rPr>
                <w:b/>
                <w:szCs w:val="28"/>
              </w:rPr>
              <w:t>- Tự do</w:t>
            </w:r>
            <w:r>
              <w:rPr>
                <w:b/>
                <w:szCs w:val="28"/>
              </w:rPr>
              <w:t xml:space="preserve"> </w:t>
            </w:r>
            <w:r w:rsidRPr="003F2956">
              <w:rPr>
                <w:b/>
                <w:szCs w:val="28"/>
              </w:rPr>
              <w:t>- Hạnh phúc</w:t>
            </w:r>
          </w:p>
        </w:tc>
      </w:tr>
      <w:tr w:rsidR="00540A59" w:rsidRPr="004177A6" w:rsidTr="003E25B8">
        <w:trPr>
          <w:trHeight w:hRule="exact" w:val="321"/>
        </w:trPr>
        <w:tc>
          <w:tcPr>
            <w:tcW w:w="3402" w:type="dxa"/>
          </w:tcPr>
          <w:p w:rsidR="00540A59" w:rsidRPr="004177A6" w:rsidRDefault="00540A59" w:rsidP="003E25B8">
            <w:pPr>
              <w:ind w:left="34"/>
              <w:jc w:val="both"/>
              <w:rPr>
                <w:sz w:val="26"/>
              </w:rPr>
            </w:pPr>
            <w:r>
              <w:rPr>
                <w:noProof/>
              </w:rPr>
              <mc:AlternateContent>
                <mc:Choice Requires="wps">
                  <w:drawing>
                    <wp:anchor distT="4294967295" distB="4294967295" distL="114300" distR="114300" simplePos="0" relativeHeight="251659264" behindDoc="0" locked="0" layoutInCell="1" allowOverlap="1" wp14:anchorId="383AC9B1" wp14:editId="4258600B">
                      <wp:simplePos x="0" y="0"/>
                      <wp:positionH relativeFrom="column">
                        <wp:posOffset>878840</wp:posOffset>
                      </wp:positionH>
                      <wp:positionV relativeFrom="paragraph">
                        <wp:posOffset>15875</wp:posOffset>
                      </wp:positionV>
                      <wp:extent cx="273050" cy="0"/>
                      <wp:effectExtent l="8255" t="9525" r="1397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2pt,1.25pt" to="90.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">
                      <o:lock v:ext="edit" shapetype="f"/>
                    </v:line>
                  </w:pict>
                </mc:Fallback>
              </mc:AlternateContent>
            </w:r>
          </w:p>
        </w:tc>
        <w:tc>
          <w:tcPr>
            <w:tcW w:w="5845" w:type="dxa"/>
          </w:tcPr>
          <w:p w:rsidR="00540A59" w:rsidRPr="004177A6" w:rsidRDefault="00540A59" w:rsidP="003E25B8">
            <w:pPr>
              <w:jc w:val="both"/>
              <w:rPr>
                <w:b/>
                <w:sz w:val="26"/>
              </w:rPr>
            </w:pPr>
            <w:r>
              <w:rPr>
                <w:b/>
                <w:noProof/>
                <w:sz w:val="26"/>
              </w:rPr>
              <mc:AlternateContent>
                <mc:Choice Requires="wps">
                  <w:drawing>
                    <wp:anchor distT="0" distB="0" distL="114300" distR="114300" simplePos="0" relativeHeight="251660288" behindDoc="0" locked="0" layoutInCell="1" allowOverlap="1" wp14:anchorId="5369708B" wp14:editId="0F0F6994">
                      <wp:simplePos x="0" y="0"/>
                      <wp:positionH relativeFrom="column">
                        <wp:posOffset>596265</wp:posOffset>
                      </wp:positionH>
                      <wp:positionV relativeFrom="paragraph">
                        <wp:posOffset>25400</wp:posOffset>
                      </wp:positionV>
                      <wp:extent cx="2357755" cy="0"/>
                      <wp:effectExtent l="9525" t="9525" r="1397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7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6.95pt;margin-top:2pt;width:185.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"/>
                  </w:pict>
                </mc:Fallback>
              </mc:AlternateContent>
            </w:r>
          </w:p>
        </w:tc>
      </w:tr>
      <w:tr w:rsidR="00540A59" w:rsidRPr="004177A6" w:rsidTr="003E25B8">
        <w:tc>
          <w:tcPr>
            <w:tcW w:w="3402" w:type="dxa"/>
          </w:tcPr>
          <w:p w:rsidR="00540A59" w:rsidRPr="00C7334D" w:rsidRDefault="00540A59" w:rsidP="003E25B8">
            <w:pPr>
              <w:ind w:left="34"/>
              <w:jc w:val="center"/>
              <w:rPr>
                <w:sz w:val="26"/>
                <w:szCs w:val="26"/>
              </w:rPr>
            </w:pPr>
            <w:r>
              <w:rPr>
                <w:sz w:val="26"/>
                <w:szCs w:val="26"/>
              </w:rPr>
              <w:t xml:space="preserve">Số: </w:t>
            </w:r>
            <w:r w:rsidR="00C61C31">
              <w:rPr>
                <w:sz w:val="26"/>
                <w:szCs w:val="26"/>
              </w:rPr>
              <w:t>2801</w:t>
            </w:r>
            <w:r>
              <w:rPr>
                <w:sz w:val="26"/>
                <w:szCs w:val="26"/>
              </w:rPr>
              <w:t>/SYT-VP</w:t>
            </w:r>
          </w:p>
          <w:p w:rsidR="00540A59" w:rsidRPr="00AA4892" w:rsidRDefault="00540A59" w:rsidP="000C2E30">
            <w:pPr>
              <w:spacing w:before="120"/>
              <w:jc w:val="center"/>
              <w:rPr>
                <w:sz w:val="24"/>
              </w:rPr>
            </w:pPr>
            <w:r w:rsidRPr="00AA4892">
              <w:rPr>
                <w:rFonts w:eastAsia="Times New Roman"/>
                <w:spacing w:val="-2"/>
                <w:sz w:val="24"/>
              </w:rPr>
              <w:t>V/v</w:t>
            </w:r>
            <w:r w:rsidR="00AA4892" w:rsidRPr="00AA4892">
              <w:rPr>
                <w:rFonts w:eastAsia="Times New Roman"/>
                <w:spacing w:val="-2"/>
                <w:sz w:val="24"/>
              </w:rPr>
              <w:t xml:space="preserve"> </w:t>
            </w:r>
            <w:r w:rsidRPr="00AA4892">
              <w:rPr>
                <w:sz w:val="24"/>
              </w:rPr>
              <w:t>tăng cường thông tin, tuyên truyền công tác lý lịch tư pháp</w:t>
            </w:r>
          </w:p>
        </w:tc>
        <w:tc>
          <w:tcPr>
            <w:tcW w:w="5845" w:type="dxa"/>
          </w:tcPr>
          <w:p w:rsidR="00540A59" w:rsidRPr="005478B5" w:rsidRDefault="00540A59" w:rsidP="00C61C31">
            <w:pPr>
              <w:jc w:val="center"/>
              <w:rPr>
                <w:i/>
                <w:szCs w:val="28"/>
              </w:rPr>
            </w:pPr>
            <w:r w:rsidRPr="005478B5">
              <w:rPr>
                <w:i/>
                <w:szCs w:val="28"/>
              </w:rPr>
              <w:t>Đồng Tháp, ngày</w:t>
            </w:r>
            <w:r w:rsidR="00C61C31">
              <w:rPr>
                <w:i/>
                <w:szCs w:val="28"/>
              </w:rPr>
              <w:t xml:space="preserve"> 14 tháng</w:t>
            </w:r>
            <w:r>
              <w:rPr>
                <w:i/>
                <w:szCs w:val="28"/>
              </w:rPr>
              <w:t xml:space="preserve"> </w:t>
            </w:r>
            <w:r w:rsidR="00AA4892">
              <w:rPr>
                <w:i/>
                <w:szCs w:val="28"/>
              </w:rPr>
              <w:t xml:space="preserve">7 </w:t>
            </w:r>
            <w:r>
              <w:rPr>
                <w:i/>
                <w:szCs w:val="28"/>
              </w:rPr>
              <w:t xml:space="preserve"> </w:t>
            </w:r>
            <w:r w:rsidRPr="005478B5">
              <w:rPr>
                <w:i/>
                <w:szCs w:val="28"/>
              </w:rPr>
              <w:t>năm 20</w:t>
            </w:r>
            <w:r>
              <w:rPr>
                <w:i/>
                <w:szCs w:val="28"/>
              </w:rPr>
              <w:t>23</w:t>
            </w:r>
          </w:p>
        </w:tc>
      </w:tr>
    </w:tbl>
    <w:p w:rsidR="00540A59" w:rsidRDefault="00540A59" w:rsidP="00540A59">
      <w:pPr>
        <w:spacing w:before="80"/>
        <w:ind w:firstLine="720"/>
      </w:pPr>
    </w:p>
    <w:tbl>
      <w:tblPr>
        <w:tblW w:w="9247" w:type="dxa"/>
        <w:tblInd w:w="108" w:type="dxa"/>
        <w:tblBorders>
          <w:insideH w:val="single" w:sz="4" w:space="0" w:color="auto"/>
        </w:tblBorders>
        <w:tblLook w:val="01E0" w:firstRow="1" w:lastRow="1" w:firstColumn="1" w:lastColumn="1" w:noHBand="0" w:noVBand="0"/>
      </w:tblPr>
      <w:tblGrid>
        <w:gridCol w:w="4335"/>
        <w:gridCol w:w="4912"/>
      </w:tblGrid>
      <w:tr w:rsidR="008B5C14" w:rsidTr="00AE6464">
        <w:trPr>
          <w:trHeight w:val="440"/>
        </w:trPr>
        <w:tc>
          <w:tcPr>
            <w:tcW w:w="4253" w:type="dxa"/>
            <w:tcBorders>
              <w:top w:val="nil"/>
              <w:bottom w:val="nil"/>
            </w:tcBorders>
          </w:tcPr>
          <w:p w:rsidR="008B5C14" w:rsidRPr="00AC64D4" w:rsidRDefault="008B5C14" w:rsidP="00AE6464">
            <w:pPr>
              <w:tabs>
                <w:tab w:val="left" w:pos="2295"/>
              </w:tabs>
              <w:ind w:left="720" w:hanging="720"/>
              <w:jc w:val="right"/>
              <w:rPr>
                <w:lang w:val="vi-VN"/>
              </w:rPr>
            </w:pPr>
            <w:r>
              <w:tab/>
            </w:r>
            <w:r w:rsidRPr="00390B16">
              <w:t>Kính gửi:</w:t>
            </w:r>
          </w:p>
        </w:tc>
        <w:tc>
          <w:tcPr>
            <w:tcW w:w="4819" w:type="dxa"/>
            <w:tcBorders>
              <w:top w:val="nil"/>
              <w:bottom w:val="nil"/>
            </w:tcBorders>
          </w:tcPr>
          <w:p w:rsidR="008B5C14" w:rsidRDefault="008B5C14" w:rsidP="00AE6464">
            <w:pPr>
              <w:tabs>
                <w:tab w:val="left" w:pos="2295"/>
              </w:tabs>
            </w:pPr>
          </w:p>
        </w:tc>
      </w:tr>
      <w:tr w:rsidR="008B5C14" w:rsidTr="00AE6464">
        <w:tc>
          <w:tcPr>
            <w:tcW w:w="4253" w:type="dxa"/>
            <w:tcBorders>
              <w:top w:val="nil"/>
              <w:bottom w:val="nil"/>
            </w:tcBorders>
          </w:tcPr>
          <w:p w:rsidR="008B5C14" w:rsidRDefault="008B5C14" w:rsidP="00AE6464">
            <w:pPr>
              <w:tabs>
                <w:tab w:val="left" w:pos="2295"/>
              </w:tabs>
              <w:ind w:left="720" w:hanging="720"/>
              <w:jc w:val="right"/>
            </w:pPr>
          </w:p>
        </w:tc>
        <w:tc>
          <w:tcPr>
            <w:tcW w:w="4819" w:type="dxa"/>
            <w:tcBorders>
              <w:top w:val="nil"/>
              <w:bottom w:val="nil"/>
            </w:tcBorders>
          </w:tcPr>
          <w:p w:rsidR="008B5C14" w:rsidRDefault="008B5C14" w:rsidP="00AE6464">
            <w:pPr>
              <w:tabs>
                <w:tab w:val="left" w:pos="2295"/>
              </w:tabs>
              <w:ind w:left="-108"/>
              <w:rPr>
                <w:szCs w:val="28"/>
              </w:rPr>
            </w:pPr>
            <w:r>
              <w:rPr>
                <w:szCs w:val="28"/>
              </w:rPr>
              <w:t xml:space="preserve">- </w:t>
            </w:r>
            <w:r w:rsidRPr="0094770A">
              <w:rPr>
                <w:szCs w:val="28"/>
              </w:rPr>
              <w:t>Các đơn vị trực thuộc Sở Y tế</w:t>
            </w:r>
            <w:r>
              <w:rPr>
                <w:szCs w:val="28"/>
              </w:rPr>
              <w:t>;</w:t>
            </w:r>
          </w:p>
          <w:p w:rsidR="008B5C14" w:rsidRDefault="008B5C14" w:rsidP="00AE6464">
            <w:pPr>
              <w:tabs>
                <w:tab w:val="left" w:pos="2295"/>
              </w:tabs>
              <w:ind w:left="-108"/>
              <w:rPr>
                <w:szCs w:val="28"/>
              </w:rPr>
            </w:pPr>
            <w:r>
              <w:rPr>
                <w:szCs w:val="28"/>
              </w:rPr>
              <w:t>- Bệnh viện Quân Dân Y.</w:t>
            </w:r>
          </w:p>
        </w:tc>
      </w:tr>
    </w:tbl>
    <w:p w:rsidR="008B5C14" w:rsidRDefault="008B5C14" w:rsidP="00540A59">
      <w:pPr>
        <w:spacing w:before="80"/>
        <w:ind w:firstLine="720"/>
      </w:pPr>
    </w:p>
    <w:p w:rsidR="00AA4892" w:rsidRDefault="00AA4892" w:rsidP="00B51D42">
      <w:pPr>
        <w:spacing w:before="120" w:after="120"/>
        <w:ind w:firstLine="720"/>
        <w:jc w:val="both"/>
        <w:rPr>
          <w:szCs w:val="28"/>
        </w:rPr>
      </w:pPr>
      <w:r>
        <w:rPr>
          <w:szCs w:val="28"/>
        </w:rPr>
        <w:t xml:space="preserve">Tiếp nhận Công văn 1150/STP-HCTP&amp;BTTP ngày 12 tháng 7 năm 2023 của Sở tư Pháp về việc </w:t>
      </w:r>
      <w:r>
        <w:rPr>
          <w:rFonts w:eastAsia="Times New Roman"/>
          <w:spacing w:val="-2"/>
          <w:szCs w:val="28"/>
        </w:rPr>
        <w:t>thực hiện</w:t>
      </w:r>
      <w:r w:rsidRPr="00540A59">
        <w:rPr>
          <w:szCs w:val="28"/>
        </w:rPr>
        <w:t xml:space="preserve"> tăng cường thông tin, tuyên truyền công tác lý lịch tư pháp</w:t>
      </w:r>
      <w:r>
        <w:rPr>
          <w:szCs w:val="28"/>
        </w:rPr>
        <w:t>.</w:t>
      </w:r>
    </w:p>
    <w:p w:rsidR="00AA4892" w:rsidRDefault="0099730C" w:rsidP="00B51D42">
      <w:pPr>
        <w:spacing w:before="120" w:after="120"/>
        <w:ind w:firstLine="720"/>
        <w:jc w:val="both"/>
        <w:rPr>
          <w:szCs w:val="28"/>
        </w:rPr>
      </w:pPr>
      <w:r>
        <w:rPr>
          <w:spacing w:val="-4"/>
          <w:szCs w:val="28"/>
        </w:rPr>
        <w:t xml:space="preserve">Thực hiện ý kiến của Phó Giám đốc </w:t>
      </w:r>
      <w:r w:rsidR="00AA4892">
        <w:rPr>
          <w:spacing w:val="-4"/>
          <w:szCs w:val="28"/>
        </w:rPr>
        <w:t xml:space="preserve">Sở Y tế </w:t>
      </w:r>
      <w:r>
        <w:rPr>
          <w:spacing w:val="-4"/>
          <w:szCs w:val="28"/>
        </w:rPr>
        <w:t xml:space="preserve">Lâm Thị Ngọc Kim. Văn phòng Sở </w:t>
      </w:r>
      <w:r w:rsidR="00AA4892">
        <w:rPr>
          <w:spacing w:val="-4"/>
          <w:szCs w:val="28"/>
        </w:rPr>
        <w:t>đề nghị các đơn vị t</w:t>
      </w:r>
      <w:r w:rsidR="00C65017" w:rsidRPr="00E92261">
        <w:rPr>
          <w:szCs w:val="28"/>
        </w:rPr>
        <w:t xml:space="preserve">ăng cường công tác thông tin, tuyên truyền đến cán bộ, công chức, viên chức, người lao động biết việc nộp hồ sơ yêu cầu cấp Phiếu lý lịch tư pháp qua dịch vụ bưu chính công ích hoặc đăng ký trực tuyến trên Cổng dịch vụ công của </w:t>
      </w:r>
      <w:r w:rsidR="00AA4892">
        <w:rPr>
          <w:szCs w:val="28"/>
        </w:rPr>
        <w:t xml:space="preserve">Tỉnh Đồng Tháp tại địa chỉ </w:t>
      </w:r>
      <w:hyperlink r:id="rId5" w:history="1">
        <w:r w:rsidR="00C65017" w:rsidRPr="00E92261">
          <w:rPr>
            <w:rStyle w:val="Hyperlink"/>
            <w:szCs w:val="28"/>
          </w:rPr>
          <w:t>https://dichvucong.dongthap.gov.vn</w:t>
        </w:r>
      </w:hyperlink>
      <w:r w:rsidR="00C65017" w:rsidRPr="00E92261">
        <w:rPr>
          <w:szCs w:val="28"/>
        </w:rPr>
        <w:t>, để giảm tải số lượng công dân đến nộp hồ sơ trực tiếp tại Trung tâm Kiểm soát thủ tục hành chính và Phục vụ hành chính công Tỉ</w:t>
      </w:r>
      <w:r w:rsidR="00AA4892">
        <w:rPr>
          <w:szCs w:val="28"/>
        </w:rPr>
        <w:t>nh</w:t>
      </w:r>
      <w:r w:rsidR="00C65017" w:rsidRPr="00E92261">
        <w:rPr>
          <w:i/>
          <w:iCs/>
          <w:szCs w:val="28"/>
        </w:rPr>
        <w:t xml:space="preserve"> (</w:t>
      </w:r>
      <w:r w:rsidR="00AA4892">
        <w:rPr>
          <w:i/>
          <w:iCs/>
          <w:szCs w:val="28"/>
        </w:rPr>
        <w:t xml:space="preserve">đính </w:t>
      </w:r>
      <w:r w:rsidR="00C65017" w:rsidRPr="00E92261">
        <w:rPr>
          <w:i/>
          <w:iCs/>
          <w:szCs w:val="28"/>
        </w:rPr>
        <w:t>kèm theo tài liệu hướng dẫn thực hiện thủ tục hành chính cấp Phiếu lý lịch tư pháp).</w:t>
      </w:r>
    </w:p>
    <w:p w:rsidR="00C65017" w:rsidRPr="00E92261" w:rsidRDefault="00AA4892" w:rsidP="00B51D42">
      <w:pPr>
        <w:spacing w:before="120" w:after="120"/>
        <w:ind w:firstLine="720"/>
        <w:jc w:val="both"/>
        <w:rPr>
          <w:szCs w:val="28"/>
          <w:lang w:val="nb-NO"/>
        </w:rPr>
      </w:pPr>
      <w:r>
        <w:rPr>
          <w:szCs w:val="28"/>
        </w:rPr>
        <w:t>Đ</w:t>
      </w:r>
      <w:r w:rsidR="00C65017" w:rsidRPr="00E92261">
        <w:rPr>
          <w:szCs w:val="28"/>
          <w:lang w:val="nb-NO"/>
        </w:rPr>
        <w:t>ề nghị các đơn vị triển khai, thực hiện</w:t>
      </w:r>
      <w:r w:rsidR="00C65017" w:rsidRPr="00E92261">
        <w:rPr>
          <w:szCs w:val="28"/>
          <w:lang w:val="vi-VN"/>
        </w:rPr>
        <w:t>./.</w:t>
      </w:r>
    </w:p>
    <w:tbl>
      <w:tblPr>
        <w:tblpPr w:leftFromText="180" w:rightFromText="180" w:vertAnchor="text" w:tblpY="333"/>
        <w:tblW w:w="0" w:type="auto"/>
        <w:tblLook w:val="04A0" w:firstRow="1" w:lastRow="0" w:firstColumn="1" w:lastColumn="0" w:noHBand="0" w:noVBand="1"/>
      </w:tblPr>
      <w:tblGrid>
        <w:gridCol w:w="5103"/>
        <w:gridCol w:w="4077"/>
      </w:tblGrid>
      <w:tr w:rsidR="00E92261" w:rsidRPr="00A878E4" w:rsidTr="00E92261">
        <w:tc>
          <w:tcPr>
            <w:tcW w:w="5103" w:type="dxa"/>
            <w:shd w:val="clear" w:color="auto" w:fill="auto"/>
          </w:tcPr>
          <w:p w:rsidR="00E92261" w:rsidRPr="00C61C31" w:rsidRDefault="00E92261" w:rsidP="00E92261">
            <w:pPr>
              <w:rPr>
                <w:b/>
                <w:i/>
                <w:color w:val="000000"/>
                <w:spacing w:val="-2"/>
                <w:sz w:val="24"/>
                <w:lang w:val="nb-NO"/>
              </w:rPr>
            </w:pPr>
            <w:r w:rsidRPr="00C61C31">
              <w:rPr>
                <w:b/>
                <w:i/>
                <w:color w:val="000000"/>
                <w:spacing w:val="-2"/>
                <w:sz w:val="24"/>
                <w:lang w:val="nb-NO"/>
              </w:rPr>
              <w:t>Nơi nhận:</w:t>
            </w:r>
          </w:p>
          <w:p w:rsidR="00E92261" w:rsidRPr="00C61C31" w:rsidRDefault="00E92261" w:rsidP="00E92261">
            <w:pPr>
              <w:rPr>
                <w:color w:val="000000"/>
                <w:spacing w:val="-2"/>
                <w:sz w:val="22"/>
                <w:szCs w:val="22"/>
                <w:lang w:val="nb-NO"/>
              </w:rPr>
            </w:pPr>
            <w:r w:rsidRPr="00C61C31">
              <w:rPr>
                <w:color w:val="000000"/>
                <w:spacing w:val="-2"/>
                <w:sz w:val="22"/>
                <w:szCs w:val="22"/>
                <w:lang w:val="nb-NO"/>
              </w:rPr>
              <w:t>- Như trên;</w:t>
            </w:r>
          </w:p>
          <w:p w:rsidR="0099730C" w:rsidRPr="00C61C31" w:rsidRDefault="0099730C" w:rsidP="00E92261">
            <w:pPr>
              <w:rPr>
                <w:color w:val="000000"/>
                <w:spacing w:val="-2"/>
                <w:sz w:val="22"/>
                <w:szCs w:val="22"/>
                <w:lang w:val="nb-NO"/>
              </w:rPr>
            </w:pPr>
            <w:r w:rsidRPr="00C61C31">
              <w:rPr>
                <w:color w:val="000000"/>
                <w:spacing w:val="-2"/>
                <w:sz w:val="22"/>
                <w:szCs w:val="22"/>
                <w:lang w:val="nb-NO"/>
              </w:rPr>
              <w:t>- GĐ và các PGĐ Sở (báo cáo);</w:t>
            </w:r>
          </w:p>
          <w:p w:rsidR="00E92261" w:rsidRPr="00C61C31" w:rsidRDefault="00E92261" w:rsidP="00E92261">
            <w:pPr>
              <w:rPr>
                <w:color w:val="000000"/>
                <w:spacing w:val="-2"/>
                <w:sz w:val="22"/>
                <w:szCs w:val="22"/>
                <w:lang w:val="nb-NO"/>
              </w:rPr>
            </w:pPr>
            <w:r w:rsidRPr="00C61C31">
              <w:rPr>
                <w:color w:val="000000"/>
                <w:spacing w:val="-2"/>
                <w:sz w:val="22"/>
                <w:szCs w:val="22"/>
                <w:lang w:val="nb-NO"/>
              </w:rPr>
              <w:t>- Các Phòng thuộc Sở (biết thực hiện);</w:t>
            </w:r>
            <w:r w:rsidRPr="00E1622C">
              <w:rPr>
                <w:rFonts w:eastAsia="Times New Roman"/>
                <w:sz w:val="22"/>
                <w:szCs w:val="22"/>
                <w:lang w:val="nl-NL"/>
              </w:rPr>
              <w:t>-</w:t>
            </w:r>
          </w:p>
          <w:p w:rsidR="00E92261" w:rsidRPr="005478B5" w:rsidRDefault="00E92261" w:rsidP="00E92261">
            <w:pPr>
              <w:rPr>
                <w:color w:val="000000"/>
                <w:spacing w:val="-2"/>
                <w:sz w:val="22"/>
                <w:szCs w:val="22"/>
              </w:rPr>
            </w:pPr>
            <w:r w:rsidRPr="005478B5">
              <w:rPr>
                <w:color w:val="000000"/>
                <w:spacing w:val="-2"/>
                <w:sz w:val="22"/>
                <w:szCs w:val="22"/>
              </w:rPr>
              <w:t>- Trang web Sở;</w:t>
            </w:r>
          </w:p>
          <w:p w:rsidR="00E92261" w:rsidRPr="0042284E" w:rsidRDefault="00E92261" w:rsidP="00E92261">
            <w:pPr>
              <w:rPr>
                <w:color w:val="000000"/>
                <w:spacing w:val="-2"/>
                <w:sz w:val="24"/>
              </w:rPr>
            </w:pPr>
            <w:r w:rsidRPr="005478B5">
              <w:rPr>
                <w:color w:val="000000"/>
                <w:spacing w:val="-2"/>
                <w:sz w:val="22"/>
                <w:szCs w:val="22"/>
              </w:rPr>
              <w:t>- Lưu: VT.</w:t>
            </w:r>
          </w:p>
        </w:tc>
        <w:tc>
          <w:tcPr>
            <w:tcW w:w="4077" w:type="dxa"/>
            <w:shd w:val="clear" w:color="auto" w:fill="auto"/>
          </w:tcPr>
          <w:p w:rsidR="00E92261" w:rsidRPr="005478B5" w:rsidRDefault="00E92261" w:rsidP="00E92261">
            <w:pPr>
              <w:jc w:val="center"/>
              <w:rPr>
                <w:b/>
                <w:szCs w:val="28"/>
              </w:rPr>
            </w:pPr>
            <w:r w:rsidRPr="005478B5">
              <w:rPr>
                <w:b/>
                <w:szCs w:val="28"/>
              </w:rPr>
              <w:t>T</w:t>
            </w:r>
            <w:r w:rsidR="0099730C">
              <w:rPr>
                <w:b/>
                <w:szCs w:val="28"/>
              </w:rPr>
              <w:t>L</w:t>
            </w:r>
            <w:r w:rsidRPr="005478B5">
              <w:rPr>
                <w:b/>
                <w:szCs w:val="28"/>
              </w:rPr>
              <w:t>. GIÁM ĐỐC</w:t>
            </w:r>
          </w:p>
          <w:p w:rsidR="00E92261" w:rsidRPr="005478B5" w:rsidRDefault="0099730C" w:rsidP="00E92261">
            <w:pPr>
              <w:jc w:val="center"/>
              <w:rPr>
                <w:szCs w:val="28"/>
              </w:rPr>
            </w:pPr>
            <w:r>
              <w:rPr>
                <w:b/>
                <w:szCs w:val="28"/>
              </w:rPr>
              <w:t>CHÁNH VĂN PHÒNG</w:t>
            </w:r>
          </w:p>
          <w:p w:rsidR="00E92261" w:rsidRDefault="00E92261" w:rsidP="00E92261">
            <w:pPr>
              <w:jc w:val="center"/>
              <w:rPr>
                <w:color w:val="000000"/>
                <w:spacing w:val="-2"/>
                <w:szCs w:val="28"/>
              </w:rPr>
            </w:pPr>
          </w:p>
          <w:p w:rsidR="0099730C" w:rsidRPr="005478B5" w:rsidRDefault="0099730C" w:rsidP="00E92261">
            <w:pPr>
              <w:jc w:val="center"/>
              <w:rPr>
                <w:color w:val="000000"/>
                <w:spacing w:val="-2"/>
                <w:szCs w:val="28"/>
              </w:rPr>
            </w:pPr>
          </w:p>
          <w:p w:rsidR="00E92261" w:rsidRDefault="00E92261" w:rsidP="00E92261">
            <w:pPr>
              <w:jc w:val="center"/>
              <w:rPr>
                <w:color w:val="000000"/>
                <w:spacing w:val="-2"/>
                <w:szCs w:val="28"/>
              </w:rPr>
            </w:pPr>
          </w:p>
          <w:p w:rsidR="00E92261" w:rsidRDefault="00E92261" w:rsidP="00E92261">
            <w:pPr>
              <w:jc w:val="center"/>
              <w:rPr>
                <w:color w:val="000000"/>
                <w:spacing w:val="-2"/>
                <w:szCs w:val="28"/>
              </w:rPr>
            </w:pPr>
          </w:p>
          <w:p w:rsidR="00E92261" w:rsidRPr="00EB5A71" w:rsidRDefault="00E92261" w:rsidP="00E92261">
            <w:pPr>
              <w:jc w:val="center"/>
              <w:rPr>
                <w:color w:val="000000"/>
                <w:spacing w:val="-2"/>
                <w:sz w:val="22"/>
                <w:szCs w:val="22"/>
              </w:rPr>
            </w:pPr>
          </w:p>
          <w:p w:rsidR="00E92261" w:rsidRDefault="00E92261" w:rsidP="00E92261">
            <w:pPr>
              <w:rPr>
                <w:color w:val="000000"/>
                <w:spacing w:val="-2"/>
                <w:szCs w:val="28"/>
              </w:rPr>
            </w:pPr>
          </w:p>
          <w:p w:rsidR="00E92261" w:rsidRPr="00F6731B" w:rsidRDefault="00E92261" w:rsidP="0099730C">
            <w:pPr>
              <w:rPr>
                <w:b/>
                <w:color w:val="000000"/>
                <w:spacing w:val="-2"/>
                <w:szCs w:val="28"/>
                <w:lang w:val="fr-FR"/>
              </w:rPr>
            </w:pPr>
            <w:r>
              <w:rPr>
                <w:color w:val="000000"/>
                <w:spacing w:val="-2"/>
                <w:szCs w:val="28"/>
              </w:rPr>
              <w:t xml:space="preserve">             </w:t>
            </w:r>
            <w:r w:rsidR="0099730C">
              <w:rPr>
                <w:b/>
                <w:color w:val="000000"/>
                <w:spacing w:val="-2"/>
                <w:szCs w:val="28"/>
                <w:lang w:val="fr-FR"/>
              </w:rPr>
              <w:t>Huỳnh Bá Tri Tân</w:t>
            </w:r>
          </w:p>
        </w:tc>
      </w:tr>
    </w:tbl>
    <w:p w:rsidR="00C65017" w:rsidRDefault="00C65017" w:rsidP="008B5C14">
      <w:pPr>
        <w:spacing w:before="240" w:after="240" w:line="440" w:lineRule="exact"/>
        <w:jc w:val="both"/>
        <w:rPr>
          <w:szCs w:val="28"/>
        </w:rPr>
      </w:pPr>
    </w:p>
    <w:p w:rsidR="00BE6276" w:rsidRDefault="00BE6276" w:rsidP="008B5C14">
      <w:pPr>
        <w:spacing w:before="240" w:after="240" w:line="440" w:lineRule="exact"/>
        <w:jc w:val="both"/>
        <w:rPr>
          <w:szCs w:val="28"/>
        </w:rPr>
      </w:pPr>
    </w:p>
    <w:p w:rsidR="00BE6276" w:rsidRDefault="00BE6276" w:rsidP="008B5C14">
      <w:pPr>
        <w:spacing w:before="240" w:after="240" w:line="440" w:lineRule="exact"/>
        <w:jc w:val="both"/>
        <w:rPr>
          <w:szCs w:val="28"/>
        </w:rPr>
      </w:pPr>
    </w:p>
    <w:p w:rsidR="00BE6276" w:rsidRDefault="00BE6276" w:rsidP="008B5C14">
      <w:pPr>
        <w:spacing w:before="240" w:after="240" w:line="440" w:lineRule="exact"/>
        <w:jc w:val="both"/>
        <w:rPr>
          <w:szCs w:val="28"/>
        </w:rPr>
      </w:pPr>
    </w:p>
    <w:p w:rsidR="00BE6276" w:rsidRDefault="00BE6276" w:rsidP="00BE6276">
      <w:pPr>
        <w:jc w:val="center"/>
        <w:rPr>
          <w:rFonts w:eastAsia="Times New Roman"/>
          <w:b/>
          <w:bCs/>
          <w:caps/>
          <w:color w:val="1A1B1C"/>
          <w:szCs w:val="28"/>
        </w:rPr>
      </w:pPr>
      <w:r>
        <w:rPr>
          <w:rFonts w:eastAsia="Times New Roman"/>
          <w:b/>
          <w:bCs/>
          <w:caps/>
          <w:color w:val="1A1B1C"/>
          <w:szCs w:val="28"/>
        </w:rPr>
        <w:lastRenderedPageBreak/>
        <w:t xml:space="preserve">NỘI DUNG TUYÊN TRUYỀN </w:t>
      </w:r>
      <w:bookmarkStart w:id="0" w:name="_Hlk135832271"/>
      <w:r>
        <w:rPr>
          <w:rFonts w:eastAsia="Times New Roman"/>
          <w:b/>
          <w:bCs/>
          <w:caps/>
          <w:color w:val="1A1B1C"/>
          <w:szCs w:val="28"/>
        </w:rPr>
        <w:t xml:space="preserve">VÀ HƯỚNG DẪN THỰC HIỆN </w:t>
      </w:r>
    </w:p>
    <w:p w:rsidR="00BE6276" w:rsidRDefault="00BE6276" w:rsidP="00BE6276">
      <w:pPr>
        <w:jc w:val="center"/>
        <w:rPr>
          <w:rFonts w:eastAsia="Times New Roman"/>
          <w:b/>
          <w:bCs/>
          <w:caps/>
          <w:color w:val="1A1B1C"/>
          <w:szCs w:val="28"/>
        </w:rPr>
      </w:pPr>
      <w:r>
        <w:rPr>
          <w:rFonts w:eastAsia="Times New Roman"/>
          <w:b/>
          <w:bCs/>
          <w:caps/>
          <w:color w:val="1A1B1C"/>
          <w:szCs w:val="28"/>
        </w:rPr>
        <w:t>THỦ TỤC HÀNH CHÍNH CẤP PHIẾU LÝ LỊCH TƯ PHÁP</w:t>
      </w:r>
      <w:bookmarkEnd w:id="0"/>
    </w:p>
    <w:p w:rsidR="00BE6276" w:rsidRPr="00273199" w:rsidRDefault="00BE6276" w:rsidP="00273199">
      <w:pPr>
        <w:ind w:left="34"/>
        <w:jc w:val="center"/>
        <w:rPr>
          <w:i/>
        </w:rPr>
      </w:pPr>
      <w:r>
        <w:rPr>
          <w:i/>
        </w:rPr>
        <w:t>(Kèm theo Công văn số</w:t>
      </w:r>
      <w:r w:rsidR="00273199">
        <w:rPr>
          <w:i/>
        </w:rPr>
        <w:t>: 2801</w:t>
      </w:r>
      <w:r>
        <w:rPr>
          <w:i/>
        </w:rPr>
        <w:t xml:space="preserve">/ </w:t>
      </w:r>
      <w:r>
        <w:rPr>
          <w:sz w:val="26"/>
          <w:szCs w:val="26"/>
        </w:rPr>
        <w:t>SYT-VP</w:t>
      </w:r>
      <w:r>
        <w:rPr>
          <w:i/>
          <w:kern w:val="2"/>
          <w:szCs w:val="22"/>
        </w:rPr>
        <w:t xml:space="preserve"> </w:t>
      </w:r>
      <w:r w:rsidRPr="00273199">
        <w:rPr>
          <w:i/>
        </w:rPr>
        <w:t>ngày</w:t>
      </w:r>
      <w:r w:rsidR="00273199">
        <w:rPr>
          <w:i/>
        </w:rPr>
        <w:t xml:space="preserve"> 14</w:t>
      </w:r>
      <w:bookmarkStart w:id="1" w:name="_GoBack"/>
      <w:bookmarkEnd w:id="1"/>
      <w:r w:rsidRPr="00273199">
        <w:rPr>
          <w:i/>
        </w:rPr>
        <w:t>/7/2023 của Sở Y tế)</w:t>
      </w:r>
    </w:p>
    <w:p w:rsidR="00BE6276" w:rsidRPr="00273199" w:rsidRDefault="00BE6276" w:rsidP="00BE6276">
      <w:pPr>
        <w:jc w:val="center"/>
        <w:rPr>
          <w:i/>
        </w:rPr>
      </w:pPr>
      <w:r>
        <w:rPr>
          <w:noProof/>
        </w:rPr>
        <mc:AlternateContent>
          <mc:Choice Requires="wps">
            <w:drawing>
              <wp:anchor distT="0" distB="0" distL="114300" distR="114300" simplePos="0" relativeHeight="251662336" behindDoc="0" locked="0" layoutInCell="1" allowOverlap="1">
                <wp:simplePos x="0" y="0"/>
                <wp:positionH relativeFrom="column">
                  <wp:posOffset>2334260</wp:posOffset>
                </wp:positionH>
                <wp:positionV relativeFrom="paragraph">
                  <wp:posOffset>40005</wp:posOffset>
                </wp:positionV>
                <wp:extent cx="986155" cy="0"/>
                <wp:effectExtent l="10160" t="11430" r="1333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83.8pt;margin-top:3.15pt;width:77.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rNIw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"/>
            </w:pict>
          </mc:Fallback>
        </mc:AlternateContent>
      </w:r>
    </w:p>
    <w:p w:rsidR="00BE6276" w:rsidRPr="00C61C31" w:rsidRDefault="00BE6276" w:rsidP="00BE6276">
      <w:pPr>
        <w:spacing w:before="120" w:after="120"/>
        <w:ind w:firstLine="720"/>
        <w:jc w:val="both"/>
        <w:rPr>
          <w:rFonts w:eastAsia="Times New Roman"/>
          <w:szCs w:val="28"/>
          <w:lang w:val="fr-FR"/>
        </w:rPr>
      </w:pPr>
      <w:r w:rsidRPr="00C61C31">
        <w:rPr>
          <w:rFonts w:eastAsia="Times New Roman"/>
          <w:b/>
          <w:bCs/>
          <w:szCs w:val="28"/>
          <w:lang w:val="fr-FR"/>
        </w:rPr>
        <w:t>I. GIẢI THÍCH TỪ NGỮ</w:t>
      </w:r>
    </w:p>
    <w:p w:rsidR="00BE6276" w:rsidRPr="00C61C31" w:rsidRDefault="00BE6276" w:rsidP="00BE6276">
      <w:pPr>
        <w:spacing w:before="120" w:after="120"/>
        <w:ind w:firstLine="720"/>
        <w:jc w:val="both"/>
        <w:rPr>
          <w:rFonts w:eastAsia="Times New Roman"/>
          <w:szCs w:val="28"/>
          <w:lang w:val="fr-FR"/>
        </w:rPr>
      </w:pPr>
      <w:r w:rsidRPr="00C61C31">
        <w:rPr>
          <w:rFonts w:eastAsia="Times New Roman"/>
          <w:szCs w:val="28"/>
          <w:lang w:val="fr-FR"/>
        </w:rPr>
        <w:t>- Lý lịch tư pháp là lý lịch về án tích của người bị kết án bằng bản án, quyết định hình sự của Tòa án đã có hiệu lực pháp luật, tình trạng thi hành án và về việc cấm cá nhân đảm nhiệm chức vụ, thành lập, quản lý doanh nghiệp, hợp tác xã trong trường hợp doanh nghiệp, hợp tác xã bị Tòa án tuyên bố phá sản.</w:t>
      </w:r>
    </w:p>
    <w:p w:rsidR="00BE6276" w:rsidRPr="00C61C31" w:rsidRDefault="00BE6276" w:rsidP="00BE6276">
      <w:pPr>
        <w:spacing w:before="120" w:after="120"/>
        <w:ind w:firstLine="720"/>
        <w:jc w:val="both"/>
        <w:rPr>
          <w:rFonts w:eastAsia="Times New Roman"/>
          <w:szCs w:val="28"/>
          <w:lang w:val="fr-FR"/>
        </w:rPr>
      </w:pPr>
      <w:r w:rsidRPr="00C61C31">
        <w:rPr>
          <w:rFonts w:eastAsia="Times New Roman"/>
          <w:szCs w:val="28"/>
          <w:lang w:val="fr-FR"/>
        </w:rPr>
        <w:t>- Phiếu Lý lịch tư pháp là phiếu do cơ quan quản lý cơ sở dữ liệu lý lịch tư pháp cấp có giá trị chứng minh cá nhân có hay không có án tích; bị cấm hay không bị cấm đảm nhiệm chức vụ, thành lập, quản lý doanh nghiệp, hợp tác xã trong trường hợp doanh nghiệp, hợp tác xã bị Tòa án tuyên bố phá sản.</w:t>
      </w:r>
    </w:p>
    <w:p w:rsidR="00BE6276" w:rsidRPr="00C61C31" w:rsidRDefault="00BE6276" w:rsidP="00BE6276">
      <w:pPr>
        <w:spacing w:before="120" w:after="120"/>
        <w:ind w:firstLine="720"/>
        <w:jc w:val="both"/>
        <w:rPr>
          <w:rFonts w:eastAsia="Times New Roman"/>
          <w:b/>
          <w:bCs/>
          <w:szCs w:val="28"/>
          <w:lang w:val="fr-FR"/>
        </w:rPr>
      </w:pPr>
      <w:r w:rsidRPr="00C61C31">
        <w:rPr>
          <w:rFonts w:eastAsia="Times New Roman"/>
          <w:b/>
          <w:bCs/>
          <w:szCs w:val="28"/>
          <w:lang w:val="fr-FR"/>
        </w:rPr>
        <w:t>II. PHIẾU LÝ LỊCH TƯ PHÁP</w:t>
      </w:r>
    </w:p>
    <w:p w:rsidR="00BE6276" w:rsidRPr="00C61C31" w:rsidRDefault="00BE6276" w:rsidP="00BE6276">
      <w:pPr>
        <w:spacing w:before="120" w:after="120"/>
        <w:ind w:firstLine="720"/>
        <w:jc w:val="both"/>
        <w:rPr>
          <w:rFonts w:eastAsia="Times New Roman"/>
          <w:szCs w:val="28"/>
          <w:lang w:val="fr-FR"/>
        </w:rPr>
      </w:pPr>
      <w:r w:rsidRPr="00C61C31">
        <w:rPr>
          <w:rFonts w:eastAsia="Times New Roman"/>
          <w:szCs w:val="28"/>
          <w:lang w:val="fr-FR"/>
        </w:rPr>
        <w:t>Phiếu lý lịch tư pháp gồm có: Phiếu lý lịch tư pháp số 1 và Phiếu lý lịch tư pháp số 2.</w:t>
      </w:r>
    </w:p>
    <w:p w:rsidR="00BE6276" w:rsidRPr="00C61C31" w:rsidRDefault="00BE6276" w:rsidP="00BE6276">
      <w:pPr>
        <w:spacing w:before="120" w:after="120"/>
        <w:ind w:firstLine="720"/>
        <w:jc w:val="both"/>
        <w:rPr>
          <w:rFonts w:eastAsia="Times New Roman"/>
          <w:szCs w:val="28"/>
          <w:lang w:val="fr-FR"/>
        </w:rPr>
      </w:pPr>
      <w:r w:rsidRPr="00C61C31">
        <w:rPr>
          <w:rFonts w:eastAsia="Times New Roman"/>
          <w:szCs w:val="28"/>
          <w:lang w:val="fr-FR"/>
        </w:rPr>
        <w:t>- Phiếu lý lịch tư pháp số 1 cấp cho Công dân Việt Nam, người nước ngoài đang cư trú tại Việt Nam có quyền yêu cầu cấp Phiếu lý lịch tư pháp của mình; cơ quan Nhà nước, tổ chức xã hội; tổ chức chính trị xã hội có quyền yêu cầu cấp Phiếu lý lịch tư pháp để phục vụ công tác quản lý nhân sự, hoạt động đăng ký kinh doanh, thành lập, quản lý doanh nghiệp, hợp tác xã.</w:t>
      </w:r>
    </w:p>
    <w:p w:rsidR="00BE6276" w:rsidRPr="00C61C31" w:rsidRDefault="00BE6276" w:rsidP="00BE6276">
      <w:pPr>
        <w:spacing w:before="120" w:after="120"/>
        <w:ind w:firstLine="720"/>
        <w:jc w:val="both"/>
        <w:rPr>
          <w:rFonts w:eastAsia="Times New Roman"/>
          <w:szCs w:val="28"/>
          <w:lang w:val="fr-FR"/>
        </w:rPr>
      </w:pPr>
      <w:r w:rsidRPr="00C61C31">
        <w:rPr>
          <w:rFonts w:eastAsia="Times New Roman"/>
          <w:szCs w:val="28"/>
          <w:lang w:val="fr-FR"/>
        </w:rPr>
        <w:t>- Phiếu lý lịch tư pháp số 2 cấp cho cơ quan tiến hành tố tụng để phục vụ công tác điều tra, truy tố, xét xử và cấp theo yêu cầu của cá nhân để người đó biết được nội dung về lý lịch tư pháp của mình.</w:t>
      </w:r>
    </w:p>
    <w:p w:rsidR="00BE6276" w:rsidRPr="00C61C31" w:rsidRDefault="00BE6276" w:rsidP="00BE6276">
      <w:pPr>
        <w:spacing w:before="120" w:after="120"/>
        <w:ind w:firstLine="720"/>
        <w:jc w:val="both"/>
        <w:rPr>
          <w:rFonts w:eastAsia="Times New Roman"/>
          <w:b/>
          <w:bCs/>
          <w:szCs w:val="28"/>
          <w:lang w:val="fr-FR"/>
        </w:rPr>
      </w:pPr>
      <w:r w:rsidRPr="00C61C31">
        <w:rPr>
          <w:rFonts w:eastAsia="Times New Roman"/>
          <w:b/>
          <w:bCs/>
          <w:szCs w:val="28"/>
          <w:lang w:val="fr-FR"/>
        </w:rPr>
        <w:t>III. THẨM QUYỀN, THỦ TỤC CẤP PHIẾU LÝ LỊCH TƯ PHÁP</w:t>
      </w:r>
    </w:p>
    <w:p w:rsidR="00BE6276" w:rsidRPr="00C61C31" w:rsidRDefault="00BE6276" w:rsidP="00BE6276">
      <w:pPr>
        <w:spacing w:before="120" w:after="120"/>
        <w:ind w:firstLine="720"/>
        <w:jc w:val="both"/>
        <w:rPr>
          <w:rFonts w:eastAsia="Times New Roman"/>
          <w:b/>
          <w:bCs/>
          <w:szCs w:val="28"/>
          <w:lang w:val="fr-FR"/>
        </w:rPr>
      </w:pPr>
      <w:r w:rsidRPr="00C61C31">
        <w:rPr>
          <w:rFonts w:eastAsia="Times New Roman"/>
          <w:b/>
          <w:bCs/>
          <w:szCs w:val="28"/>
          <w:lang w:val="fr-FR"/>
        </w:rPr>
        <w:t>1. Thẩm quyền cấp Phiếu lý lịch tư pháp tại Sở Tư pháp Đồng Tháp</w:t>
      </w:r>
    </w:p>
    <w:p w:rsidR="00BE6276" w:rsidRPr="00C61C31" w:rsidRDefault="00BE6276" w:rsidP="00BE6276">
      <w:pPr>
        <w:spacing w:before="120" w:after="120"/>
        <w:ind w:firstLine="720"/>
        <w:jc w:val="both"/>
        <w:rPr>
          <w:rFonts w:eastAsia="Times New Roman"/>
          <w:szCs w:val="28"/>
          <w:lang w:val="fr-FR"/>
        </w:rPr>
      </w:pPr>
      <w:r w:rsidRPr="00C61C31">
        <w:rPr>
          <w:rFonts w:eastAsia="Times New Roman"/>
          <w:szCs w:val="28"/>
          <w:lang w:val="fr-FR"/>
        </w:rPr>
        <w:t>- Công dân Việt Nam thường trú hoặc tạm trú tại Đồng Tháp (đối với người không có nơi thường trú);</w:t>
      </w:r>
    </w:p>
    <w:p w:rsidR="00BE6276" w:rsidRPr="00C61C31" w:rsidRDefault="00BE6276" w:rsidP="00BE6276">
      <w:pPr>
        <w:spacing w:before="120" w:after="120"/>
        <w:ind w:firstLine="720"/>
        <w:jc w:val="both"/>
        <w:rPr>
          <w:rFonts w:eastAsia="Times New Roman"/>
          <w:szCs w:val="28"/>
          <w:lang w:val="fr-FR"/>
        </w:rPr>
      </w:pPr>
      <w:r w:rsidRPr="00C61C31">
        <w:rPr>
          <w:rFonts w:eastAsia="Times New Roman"/>
          <w:szCs w:val="28"/>
          <w:lang w:val="fr-FR"/>
        </w:rPr>
        <w:t>- Công dân Việt Nam đang cư trú ở nước ngoài mà trước khi xuất cảnh cư trú tại Đồng Tháp;</w:t>
      </w:r>
    </w:p>
    <w:p w:rsidR="00BE6276" w:rsidRPr="00C61C31" w:rsidRDefault="00BE6276" w:rsidP="00BE6276">
      <w:pPr>
        <w:spacing w:before="120" w:after="120"/>
        <w:ind w:firstLine="720"/>
        <w:jc w:val="both"/>
        <w:rPr>
          <w:rFonts w:eastAsia="Times New Roman"/>
          <w:szCs w:val="28"/>
          <w:lang w:val="fr-FR"/>
        </w:rPr>
      </w:pPr>
      <w:r w:rsidRPr="00C61C31">
        <w:rPr>
          <w:rFonts w:eastAsia="Times New Roman"/>
          <w:szCs w:val="28"/>
          <w:lang w:val="fr-FR"/>
        </w:rPr>
        <w:t>- Người nước ngoài đang cư trú tại Đồng Tháp.</w:t>
      </w:r>
    </w:p>
    <w:p w:rsidR="00BE6276" w:rsidRPr="00C61C31" w:rsidRDefault="00BE6276" w:rsidP="00BE6276">
      <w:pPr>
        <w:spacing w:before="120" w:after="120"/>
        <w:ind w:firstLine="720"/>
        <w:jc w:val="both"/>
        <w:rPr>
          <w:rFonts w:eastAsia="Times New Roman"/>
          <w:b/>
          <w:bCs/>
          <w:szCs w:val="28"/>
          <w:lang w:val="fr-FR"/>
        </w:rPr>
      </w:pPr>
      <w:r w:rsidRPr="00C61C31">
        <w:rPr>
          <w:rFonts w:eastAsia="Times New Roman"/>
          <w:b/>
          <w:bCs/>
          <w:szCs w:val="28"/>
          <w:lang w:val="fr-FR"/>
        </w:rPr>
        <w:t>2. Các hình thức nộp hồ sơ yêu cầu cấp Phiếu lý lịch tư pháp</w:t>
      </w:r>
    </w:p>
    <w:p w:rsidR="00BE6276" w:rsidRPr="00C61C31" w:rsidRDefault="00BE6276" w:rsidP="00BE6276">
      <w:pPr>
        <w:spacing w:before="120" w:after="120"/>
        <w:ind w:firstLine="720"/>
        <w:jc w:val="both"/>
        <w:rPr>
          <w:kern w:val="2"/>
          <w:szCs w:val="28"/>
          <w:lang w:val="fr-FR"/>
        </w:rPr>
      </w:pPr>
      <w:r w:rsidRPr="00C61C31">
        <w:rPr>
          <w:szCs w:val="28"/>
          <w:lang w:val="fr-FR"/>
        </w:rPr>
        <w:t xml:space="preserve">2.1. Nộp hồ sơ trực tiếp tại Trung tâm Kiểm soát thủ tục hành chính &amp; Phục vụ hành chính công Tỉnh </w:t>
      </w:r>
      <w:r w:rsidRPr="00C61C31">
        <w:rPr>
          <w:i/>
          <w:iCs/>
          <w:szCs w:val="28"/>
          <w:lang w:val="fr-FR"/>
        </w:rPr>
        <w:t>(Số 85 Nguyễn Huệ, phường 1, thành phố Cao Lãnh, tỉnh Đồng Tháp)</w:t>
      </w:r>
      <w:r w:rsidRPr="00C61C31">
        <w:rPr>
          <w:szCs w:val="28"/>
          <w:lang w:val="fr-FR"/>
        </w:rPr>
        <w:t>.</w:t>
      </w:r>
    </w:p>
    <w:p w:rsidR="00BE6276" w:rsidRPr="00C61C31" w:rsidRDefault="00BE6276" w:rsidP="00BE6276">
      <w:pPr>
        <w:spacing w:before="120" w:after="120"/>
        <w:ind w:firstLine="720"/>
        <w:jc w:val="both"/>
        <w:rPr>
          <w:szCs w:val="28"/>
          <w:lang w:val="fr-FR"/>
        </w:rPr>
      </w:pPr>
      <w:r w:rsidRPr="00C61C31">
        <w:rPr>
          <w:szCs w:val="28"/>
          <w:lang w:val="fr-FR"/>
        </w:rPr>
        <w:t>2.2. Nộp hồ sơ qua dịch vụ bưu chính công ích (tại các Bưu điện văn hóa xã hoặc Bưu điện các huyện, thành phố).</w:t>
      </w:r>
    </w:p>
    <w:p w:rsidR="00BE6276" w:rsidRPr="00C61C31" w:rsidRDefault="00BE6276" w:rsidP="00BE6276">
      <w:pPr>
        <w:spacing w:before="120" w:after="120"/>
        <w:ind w:firstLine="720"/>
        <w:jc w:val="both"/>
        <w:rPr>
          <w:bCs/>
          <w:szCs w:val="28"/>
          <w:lang w:val="fr-FR"/>
        </w:rPr>
      </w:pPr>
      <w:r w:rsidRPr="00C61C31">
        <w:rPr>
          <w:bCs/>
          <w:szCs w:val="28"/>
          <w:lang w:val="fr-FR"/>
        </w:rPr>
        <w:t xml:space="preserve">2.3. Nộp hồ sơ trực tuyến. </w:t>
      </w:r>
    </w:p>
    <w:p w:rsidR="00BE6276" w:rsidRPr="00C61C31" w:rsidRDefault="00BE6276" w:rsidP="00BE6276">
      <w:pPr>
        <w:spacing w:before="120" w:after="120"/>
        <w:ind w:firstLine="720"/>
        <w:jc w:val="both"/>
        <w:rPr>
          <w:bCs/>
          <w:szCs w:val="28"/>
          <w:lang w:val="fr-FR"/>
        </w:rPr>
      </w:pPr>
      <w:r w:rsidRPr="00C61C31">
        <w:rPr>
          <w:b/>
          <w:szCs w:val="28"/>
          <w:lang w:val="fr-FR"/>
        </w:rPr>
        <w:lastRenderedPageBreak/>
        <w:t>- Bước 1:</w:t>
      </w:r>
      <w:r w:rsidRPr="00C61C31">
        <w:rPr>
          <w:bCs/>
          <w:szCs w:val="28"/>
          <w:lang w:val="fr-FR"/>
        </w:rPr>
        <w:t xml:space="preserve"> Cá nhân truy cập vào Cổng dịch vụ công Tỉnh: </w:t>
      </w:r>
      <w:hyperlink r:id="rId6" w:history="1">
        <w:r w:rsidRPr="00C61C31">
          <w:rPr>
            <w:rStyle w:val="Hyperlink"/>
            <w:bCs/>
            <w:lang w:val="fr-FR"/>
          </w:rPr>
          <w:t>https://dichvucong.dongthap.gov.vn</w:t>
        </w:r>
      </w:hyperlink>
      <w:r w:rsidRPr="00C61C31">
        <w:rPr>
          <w:bCs/>
          <w:szCs w:val="28"/>
          <w:lang w:val="fr-FR"/>
        </w:rPr>
        <w:t xml:space="preserve">  hoặc Cổng dịch vụ công quốc gia: </w:t>
      </w:r>
      <w:hyperlink r:id="rId7" w:history="1">
        <w:r w:rsidRPr="00C61C31">
          <w:rPr>
            <w:rStyle w:val="Hyperlink"/>
            <w:bCs/>
            <w:lang w:val="fr-FR"/>
          </w:rPr>
          <w:t>https://dichvucong.gov.vn</w:t>
        </w:r>
      </w:hyperlink>
      <w:r w:rsidRPr="00C61C31">
        <w:rPr>
          <w:bCs/>
          <w:szCs w:val="28"/>
          <w:lang w:val="fr-FR"/>
        </w:rPr>
        <w:t xml:space="preserve"> đăng ký tài khoản công dân để nộp hồ sơ yêu cầu cấp Phiếu lý lịch tư pháp trực tuyến.</w:t>
      </w:r>
    </w:p>
    <w:p w:rsidR="00BE6276" w:rsidRPr="00C61C31" w:rsidRDefault="00BE6276" w:rsidP="00BE6276">
      <w:pPr>
        <w:spacing w:before="120" w:after="120"/>
        <w:ind w:firstLine="720"/>
        <w:jc w:val="both"/>
        <w:rPr>
          <w:bCs/>
          <w:szCs w:val="28"/>
          <w:lang w:val="fr-FR"/>
        </w:rPr>
      </w:pPr>
      <w:r w:rsidRPr="00C61C31">
        <w:rPr>
          <w:b/>
          <w:szCs w:val="28"/>
          <w:u w:val="single"/>
          <w:lang w:val="fr-FR"/>
        </w:rPr>
        <w:t>Lưu ý</w:t>
      </w:r>
      <w:r w:rsidRPr="00C61C31">
        <w:rPr>
          <w:b/>
          <w:szCs w:val="28"/>
          <w:lang w:val="fr-FR"/>
        </w:rPr>
        <w:t>:</w:t>
      </w:r>
      <w:r w:rsidRPr="00C61C31">
        <w:rPr>
          <w:bCs/>
          <w:szCs w:val="28"/>
          <w:lang w:val="fr-FR"/>
        </w:rPr>
        <w:t xml:space="preserve"> Khi đăng ký tài khoản công dân trên Cổng dịch vụ công, công dân có thể lựa chọn một trong các hình thức sau: Số điện thoại di động đã được đăng ký </w:t>
      </w:r>
      <w:r w:rsidRPr="00C61C31">
        <w:rPr>
          <w:b/>
          <w:szCs w:val="28"/>
          <w:lang w:val="fr-FR"/>
        </w:rPr>
        <w:t>“</w:t>
      </w:r>
      <w:r w:rsidRPr="00C61C31">
        <w:rPr>
          <w:b/>
          <w:i/>
          <w:iCs/>
          <w:szCs w:val="28"/>
          <w:lang w:val="fr-FR"/>
        </w:rPr>
        <w:t>chính chủ</w:t>
      </w:r>
      <w:r w:rsidRPr="00C61C31">
        <w:rPr>
          <w:b/>
          <w:szCs w:val="28"/>
          <w:lang w:val="fr-FR"/>
        </w:rPr>
        <w:t>”</w:t>
      </w:r>
      <w:r w:rsidRPr="00C61C31">
        <w:rPr>
          <w:bCs/>
          <w:szCs w:val="28"/>
          <w:lang w:val="fr-FR"/>
        </w:rPr>
        <w:t xml:space="preserve"> hoặc số Bảo hiểm xã hội hoặc đăng ký trên ứng dụng VNeID.</w:t>
      </w:r>
    </w:p>
    <w:p w:rsidR="00BE6276" w:rsidRPr="00C61C31" w:rsidRDefault="00BE6276" w:rsidP="00BE6276">
      <w:pPr>
        <w:spacing w:before="120" w:after="120"/>
        <w:ind w:firstLine="720"/>
        <w:jc w:val="both"/>
        <w:rPr>
          <w:bCs/>
          <w:szCs w:val="28"/>
          <w:lang w:val="fr-FR"/>
        </w:rPr>
      </w:pPr>
      <w:r w:rsidRPr="00C61C31">
        <w:rPr>
          <w:b/>
          <w:szCs w:val="28"/>
          <w:lang w:val="fr-FR"/>
        </w:rPr>
        <w:t>- Bước 2:</w:t>
      </w:r>
      <w:r w:rsidRPr="00C61C31">
        <w:rPr>
          <w:bCs/>
          <w:szCs w:val="28"/>
          <w:lang w:val="fr-FR"/>
        </w:rPr>
        <w:t xml:space="preserve"> Cá nhân chọn nhập thông tin vào Tờ khai yêu cầu cấp Phiếu lý lịch tư pháp trực tuyến. Sau đó thực hiện quét (scan) các giấy tờ kèm theo và gửi trực tuyến cùng với Tờ khai. Bản scan các giấy tờ gửi trực tuyến phải bảo đảm yêu cầu sau: Giấy chứng minh nhân dân hoặc căn cước công dân hoặc hộ chiếu phải sáng, rõ.</w:t>
      </w:r>
    </w:p>
    <w:p w:rsidR="00BE6276" w:rsidRPr="00C61C31" w:rsidRDefault="00BE6276" w:rsidP="00BE6276">
      <w:pPr>
        <w:spacing w:before="120" w:after="120"/>
        <w:ind w:firstLine="720"/>
        <w:jc w:val="both"/>
        <w:rPr>
          <w:bCs/>
          <w:szCs w:val="28"/>
          <w:lang w:val="fr-FR"/>
        </w:rPr>
      </w:pPr>
      <w:r w:rsidRPr="00C61C31">
        <w:rPr>
          <w:b/>
          <w:szCs w:val="28"/>
          <w:lang w:val="fr-FR"/>
        </w:rPr>
        <w:t>- Bước 3:</w:t>
      </w:r>
      <w:r w:rsidRPr="00C61C31">
        <w:rPr>
          <w:bCs/>
          <w:szCs w:val="28"/>
          <w:lang w:val="fr-FR"/>
        </w:rPr>
        <w:t xml:space="preserve"> Sau khi đã nhập xong thông tin và đính kèm thành phần hồ sơ, chọn lưu và gửi hồ sơ.</w:t>
      </w:r>
    </w:p>
    <w:p w:rsidR="00BE6276" w:rsidRPr="00C61C31" w:rsidRDefault="00BE6276" w:rsidP="00BE6276">
      <w:pPr>
        <w:spacing w:before="120" w:after="120"/>
        <w:ind w:firstLine="720"/>
        <w:jc w:val="both"/>
        <w:rPr>
          <w:b/>
          <w:bCs/>
          <w:i/>
          <w:iCs/>
          <w:color w:val="000000"/>
          <w:szCs w:val="28"/>
          <w:lang w:val="fr-FR"/>
        </w:rPr>
      </w:pPr>
      <w:r w:rsidRPr="00C61C31">
        <w:rPr>
          <w:b/>
          <w:bCs/>
          <w:i/>
          <w:iCs/>
          <w:color w:val="000000"/>
          <w:spacing w:val="-6"/>
          <w:szCs w:val="28"/>
          <w:lang w:val="fr-FR"/>
        </w:rPr>
        <w:t xml:space="preserve">* Phiếu </w:t>
      </w:r>
      <w:r w:rsidRPr="00C61C31">
        <w:rPr>
          <w:rFonts w:eastAsia="Times New Roman"/>
          <w:b/>
          <w:bCs/>
          <w:i/>
          <w:szCs w:val="28"/>
          <w:lang w:val="fr-FR"/>
        </w:rPr>
        <w:t>lý lịch tư pháp</w:t>
      </w:r>
      <w:r w:rsidRPr="00C61C31">
        <w:rPr>
          <w:b/>
          <w:bCs/>
          <w:i/>
          <w:iCs/>
          <w:color w:val="000000"/>
          <w:spacing w:val="-6"/>
          <w:szCs w:val="28"/>
          <w:lang w:val="fr-FR"/>
        </w:rPr>
        <w:t xml:space="preserve"> có thể nhận trực tuyến, qua dịch vụ bưu chính hoặc trực tiếp.</w:t>
      </w:r>
    </w:p>
    <w:p w:rsidR="00BE6276" w:rsidRPr="00C61C31" w:rsidRDefault="00BE6276" w:rsidP="00BE6276">
      <w:pPr>
        <w:spacing w:before="120" w:after="120"/>
        <w:ind w:firstLine="720"/>
        <w:jc w:val="both"/>
        <w:rPr>
          <w:color w:val="000000"/>
          <w:szCs w:val="28"/>
          <w:lang w:val="fr-FR"/>
        </w:rPr>
      </w:pPr>
      <w:r w:rsidRPr="00C61C31">
        <w:rPr>
          <w:color w:val="000000"/>
          <w:szCs w:val="28"/>
          <w:lang w:val="fr-FR"/>
        </w:rPr>
        <w:t xml:space="preserve">- Trường hợp nhận Phiếu </w:t>
      </w:r>
      <w:r w:rsidRPr="00C61C31">
        <w:rPr>
          <w:rFonts w:eastAsia="Times New Roman"/>
          <w:bCs/>
          <w:szCs w:val="28"/>
          <w:lang w:val="fr-FR"/>
        </w:rPr>
        <w:t>lý lịch tư pháp</w:t>
      </w:r>
      <w:r w:rsidRPr="00C61C31">
        <w:rPr>
          <w:color w:val="000000"/>
          <w:szCs w:val="28"/>
          <w:lang w:val="fr-FR"/>
        </w:rPr>
        <w:t xml:space="preserve"> trực tuyến: cá nhân đăng nhập vào Cổng dịch vụ công để kiểm tra, tải bản điện tử (PDF) Phiếu </w:t>
      </w:r>
      <w:r w:rsidRPr="00C61C31">
        <w:rPr>
          <w:rFonts w:eastAsia="Times New Roman"/>
          <w:bCs/>
          <w:szCs w:val="28"/>
          <w:lang w:val="fr-FR"/>
        </w:rPr>
        <w:t>lý lịch tư pháp</w:t>
      </w:r>
      <w:r w:rsidRPr="00C61C31">
        <w:rPr>
          <w:color w:val="000000"/>
          <w:szCs w:val="28"/>
          <w:lang w:val="fr-FR"/>
        </w:rPr>
        <w:t xml:space="preserve"> là bản giấy đã được ký, đóng dấu và quét (scan) tải lên Kho Quản lý dữ liệu điện tử của tổ chức, cá nhân trên Cổng dịch vụ công. </w:t>
      </w:r>
    </w:p>
    <w:p w:rsidR="00BE6276" w:rsidRPr="00C61C31" w:rsidRDefault="00BE6276" w:rsidP="00BE6276">
      <w:pPr>
        <w:spacing w:before="120" w:after="120"/>
        <w:ind w:firstLine="720"/>
        <w:jc w:val="both"/>
        <w:rPr>
          <w:color w:val="000000"/>
          <w:szCs w:val="28"/>
          <w:lang w:val="fr-FR"/>
        </w:rPr>
      </w:pPr>
      <w:r w:rsidRPr="00C61C31">
        <w:rPr>
          <w:color w:val="000000"/>
          <w:szCs w:val="28"/>
          <w:lang w:val="fr-FR"/>
        </w:rPr>
        <w:t xml:space="preserve">- Trường hợp nhận kết quả qua dịch vụ bưu chính, cá nhân xuất trình bản gốc giấy tờ tùy thân để nhân viên Bưu điện kiểm tra, đối chiếu thông tin trước khi trả Phiếu </w:t>
      </w:r>
      <w:r w:rsidRPr="00C61C31">
        <w:rPr>
          <w:rFonts w:eastAsia="Times New Roman"/>
          <w:bCs/>
          <w:szCs w:val="28"/>
          <w:lang w:val="fr-FR"/>
        </w:rPr>
        <w:t>lý lịch tư pháp</w:t>
      </w:r>
      <w:r w:rsidRPr="00C61C31">
        <w:rPr>
          <w:color w:val="000000"/>
          <w:szCs w:val="28"/>
          <w:lang w:val="fr-FR"/>
        </w:rPr>
        <w:t xml:space="preserve">. Việc trả Phiếu </w:t>
      </w:r>
      <w:r w:rsidRPr="00C61C31">
        <w:rPr>
          <w:rFonts w:eastAsia="Times New Roman"/>
          <w:bCs/>
          <w:szCs w:val="28"/>
          <w:lang w:val="fr-FR"/>
        </w:rPr>
        <w:t>lý lịch tư pháp</w:t>
      </w:r>
      <w:r w:rsidRPr="00C61C31">
        <w:rPr>
          <w:color w:val="000000"/>
          <w:szCs w:val="28"/>
          <w:lang w:val="fr-FR"/>
        </w:rPr>
        <w:t xml:space="preserve"> có ký nhận đầy đủ theo quy định của pháp luật.</w:t>
      </w:r>
    </w:p>
    <w:p w:rsidR="00BE6276" w:rsidRPr="00C61C31" w:rsidRDefault="00BE6276" w:rsidP="00BE6276">
      <w:pPr>
        <w:spacing w:before="120" w:after="120"/>
        <w:ind w:firstLine="720"/>
        <w:jc w:val="both"/>
        <w:rPr>
          <w:color w:val="000000"/>
          <w:szCs w:val="28"/>
          <w:lang w:val="fr-FR"/>
        </w:rPr>
      </w:pPr>
      <w:r w:rsidRPr="00C61C31">
        <w:rPr>
          <w:color w:val="000000"/>
          <w:szCs w:val="28"/>
          <w:lang w:val="fr-FR"/>
        </w:rPr>
        <w:t xml:space="preserve">- Trường hợp nhận kết quả trực tiếp, cá nhân xuất trình bản gốc giấy tờ tùy thân để cán bộ tiếp nhận hồ sơ kiểm tra, đối chiếu thông tin trước khi trả Phiếu LÝ LỊCH TƯ PHÁP. </w:t>
      </w:r>
    </w:p>
    <w:p w:rsidR="00BE6276" w:rsidRPr="00C61C31" w:rsidRDefault="00BE6276" w:rsidP="00BE6276">
      <w:pPr>
        <w:spacing w:before="120" w:after="120"/>
        <w:ind w:firstLine="720"/>
        <w:jc w:val="both"/>
        <w:rPr>
          <w:rFonts w:eastAsia="Times New Roman"/>
          <w:b/>
          <w:bCs/>
          <w:szCs w:val="28"/>
          <w:lang w:val="fr-FR"/>
        </w:rPr>
      </w:pPr>
      <w:r w:rsidRPr="00C61C31">
        <w:rPr>
          <w:rFonts w:eastAsia="Times New Roman"/>
          <w:b/>
          <w:bCs/>
          <w:szCs w:val="28"/>
          <w:lang w:val="fr-FR"/>
        </w:rPr>
        <w:t>3. Thành phần hồ sơ</w:t>
      </w:r>
    </w:p>
    <w:p w:rsidR="00BE6276" w:rsidRPr="00C61C31" w:rsidRDefault="00BE6276" w:rsidP="00BE6276">
      <w:pPr>
        <w:spacing w:before="120" w:after="120"/>
        <w:ind w:firstLine="720"/>
        <w:jc w:val="both"/>
        <w:rPr>
          <w:rFonts w:eastAsia="Times New Roman"/>
          <w:szCs w:val="28"/>
          <w:lang w:val="fr-FR"/>
        </w:rPr>
      </w:pPr>
      <w:r w:rsidRPr="00C61C31">
        <w:rPr>
          <w:rFonts w:eastAsia="Times New Roman"/>
          <w:szCs w:val="28"/>
          <w:lang w:val="fr-FR"/>
        </w:rPr>
        <w:t>- Tờ khai yêu cầu cấp Phiếu lý lịch tư pháp theo mẫu quy định (Mẫu số 03/2013/TT-LLTP; Mẫu số 04/2013/TT-LLTP (trong trường hợp ủy quyền).</w:t>
      </w:r>
    </w:p>
    <w:p w:rsidR="00BE6276" w:rsidRPr="00C61C31" w:rsidRDefault="00BE6276" w:rsidP="00BE6276">
      <w:pPr>
        <w:spacing w:before="120" w:after="120"/>
        <w:ind w:firstLine="720"/>
        <w:jc w:val="both"/>
        <w:rPr>
          <w:rFonts w:eastAsia="Times New Roman"/>
          <w:szCs w:val="28"/>
          <w:lang w:val="fr-FR"/>
        </w:rPr>
      </w:pPr>
      <w:r w:rsidRPr="00C61C31">
        <w:rPr>
          <w:rFonts w:eastAsia="Times New Roman"/>
          <w:szCs w:val="28"/>
          <w:lang w:val="fr-FR"/>
        </w:rPr>
        <w:t>- Bản chụp Căn cước công dân/Chứng minh nhân dân hoặc hoặc Hộ chiếu của người được cấp Phiếu lý lịch tư pháp (trường hợp nộp bản chụp thì phải xuất trình bản chính để đối chiếu. Trường hợp không có bản chính để đối chiếu thì nộp bản sao có chứng thực theo quy định của pháp luật).</w:t>
      </w:r>
    </w:p>
    <w:p w:rsidR="00BE6276" w:rsidRPr="00C61C31" w:rsidRDefault="00BE6276" w:rsidP="00BE6276">
      <w:pPr>
        <w:spacing w:before="120" w:after="120"/>
        <w:ind w:firstLine="720"/>
        <w:jc w:val="both"/>
        <w:rPr>
          <w:rFonts w:eastAsia="Times New Roman"/>
          <w:szCs w:val="28"/>
          <w:lang w:val="fr-FR"/>
        </w:rPr>
      </w:pPr>
      <w:r w:rsidRPr="00C61C31">
        <w:rPr>
          <w:rFonts w:eastAsia="Times New Roman"/>
          <w:szCs w:val="28"/>
          <w:lang w:val="fr-FR"/>
        </w:rPr>
        <w:t>- Cá nhân có thể ủy quyền cho người khác làm thủ tục yêu cầu cấp Phiếu Lý lịch tư pháp. Việc ủy quyền phải được lập thành văn bản theo quy định của pháp luật; trường hợp người yêu cầu cấp Phiếu lý lịch tư pháp là cha, mẹ, vợ, chồng, con của người được cấp Phiếu lý lịch tư pháp thì không cần văn bản ủy quyền.</w:t>
      </w:r>
    </w:p>
    <w:p w:rsidR="00BE6276" w:rsidRPr="00C61C31" w:rsidRDefault="00BE6276" w:rsidP="00BE6276">
      <w:pPr>
        <w:spacing w:before="120" w:after="120"/>
        <w:ind w:firstLine="720"/>
        <w:jc w:val="both"/>
        <w:rPr>
          <w:rFonts w:eastAsia="Times New Roman"/>
          <w:szCs w:val="28"/>
          <w:lang w:val="fr-FR"/>
        </w:rPr>
      </w:pPr>
      <w:r w:rsidRPr="00C61C31">
        <w:rPr>
          <w:rFonts w:eastAsia="Times New Roman"/>
          <w:szCs w:val="28"/>
          <w:lang w:val="fr-FR"/>
        </w:rPr>
        <w:lastRenderedPageBreak/>
        <w:t>- Văn bản ủy quyền trong trường hợp ủy quyền cho người khác làm thủ tục yêu cầu cấp Phiếu lý lịch tư pháp số 1 phải được chứng thực theo quy định của pháp luật. Người được ủy quyền phải xuất trình Căn cước công dân/Chứng minh nhân dân hoặc Hộ chiếu khi thực hiện thủ tục yêu cầu cấp Phiếu lý lịch tư pháp.</w:t>
      </w:r>
    </w:p>
    <w:p w:rsidR="00BE6276" w:rsidRPr="00C61C31" w:rsidRDefault="00BE6276" w:rsidP="00BE6276">
      <w:pPr>
        <w:spacing w:before="120" w:after="120"/>
        <w:ind w:firstLine="720"/>
        <w:jc w:val="both"/>
        <w:rPr>
          <w:rFonts w:eastAsia="Times New Roman"/>
          <w:szCs w:val="28"/>
          <w:lang w:val="fr-FR"/>
        </w:rPr>
      </w:pPr>
      <w:r w:rsidRPr="00C61C31">
        <w:rPr>
          <w:rFonts w:eastAsia="Times New Roman"/>
          <w:szCs w:val="28"/>
          <w:lang w:val="fr-FR"/>
        </w:rPr>
        <w:t>- Cá nhân yêu cầu cấp Phiếu lý lịch tư pháp số 2 không được ủy quyền cho người khác làm thủ tục yêu cầu cấp Phiếu lý lịch tư pháp.</w:t>
      </w:r>
    </w:p>
    <w:p w:rsidR="00BE6276" w:rsidRPr="00C61C31" w:rsidRDefault="00BE6276" w:rsidP="00BE6276">
      <w:pPr>
        <w:spacing w:before="120" w:after="120"/>
        <w:ind w:firstLine="720"/>
        <w:jc w:val="both"/>
        <w:rPr>
          <w:rFonts w:eastAsia="Times New Roman"/>
          <w:szCs w:val="28"/>
          <w:lang w:val="fr-FR"/>
        </w:rPr>
      </w:pPr>
      <w:r w:rsidRPr="00C61C31">
        <w:rPr>
          <w:rFonts w:eastAsia="Times New Roman"/>
          <w:b/>
          <w:bCs/>
          <w:szCs w:val="28"/>
          <w:lang w:val="fr-FR"/>
        </w:rPr>
        <w:t>4. Số lượng hồ sơ: </w:t>
      </w:r>
      <w:r w:rsidRPr="00C61C31">
        <w:rPr>
          <w:rFonts w:eastAsia="Times New Roman"/>
          <w:szCs w:val="28"/>
          <w:lang w:val="fr-FR"/>
        </w:rPr>
        <w:t>01 bộ.</w:t>
      </w:r>
    </w:p>
    <w:p w:rsidR="00BE6276" w:rsidRPr="00C61C31" w:rsidRDefault="00BE6276" w:rsidP="00BE6276">
      <w:pPr>
        <w:spacing w:before="120" w:after="120"/>
        <w:ind w:firstLine="720"/>
        <w:jc w:val="both"/>
        <w:rPr>
          <w:rFonts w:eastAsia="Times New Roman"/>
          <w:b/>
          <w:bCs/>
          <w:szCs w:val="28"/>
          <w:lang w:val="fr-FR"/>
        </w:rPr>
      </w:pPr>
      <w:r w:rsidRPr="00C61C31">
        <w:rPr>
          <w:rFonts w:eastAsia="Times New Roman"/>
          <w:b/>
          <w:bCs/>
          <w:szCs w:val="28"/>
          <w:lang w:val="fr-FR"/>
        </w:rPr>
        <w:t>5. Phí cung cấp thông tin Lý lịch tư pháp</w:t>
      </w:r>
    </w:p>
    <w:p w:rsidR="00BE6276" w:rsidRDefault="00BE6276" w:rsidP="00BE6276">
      <w:pPr>
        <w:spacing w:before="120" w:after="120"/>
        <w:ind w:firstLine="720"/>
        <w:jc w:val="both"/>
        <w:rPr>
          <w:rFonts w:eastAsia="Times New Roman"/>
          <w:bCs/>
          <w:kern w:val="2"/>
          <w:szCs w:val="28"/>
          <w:lang w:val="it-IT"/>
        </w:rPr>
      </w:pPr>
      <w:r w:rsidRPr="00C61C31">
        <w:rPr>
          <w:rFonts w:eastAsia="Times New Roman"/>
          <w:bCs/>
          <w:szCs w:val="28"/>
          <w:lang w:val="fr-FR"/>
        </w:rPr>
        <w:t xml:space="preserve">- Phí cấp Phiếu lý lịch tư pháp: </w:t>
      </w:r>
      <w:r>
        <w:rPr>
          <w:rFonts w:eastAsia="Times New Roman"/>
          <w:bCs/>
          <w:szCs w:val="28"/>
          <w:lang w:val="it-IT"/>
        </w:rPr>
        <w:t xml:space="preserve">200.000 đồng/lần/người. </w:t>
      </w:r>
    </w:p>
    <w:p w:rsidR="00BE6276" w:rsidRDefault="00BE6276" w:rsidP="00BE6276">
      <w:pPr>
        <w:spacing w:before="120" w:after="120"/>
        <w:ind w:firstLine="720"/>
        <w:jc w:val="both"/>
        <w:rPr>
          <w:bCs/>
          <w:szCs w:val="28"/>
          <w:lang w:val="it-IT"/>
        </w:rPr>
      </w:pPr>
      <w:r>
        <w:rPr>
          <w:bCs/>
          <w:szCs w:val="28"/>
          <w:lang w:val="it-IT"/>
        </w:rPr>
        <w:t xml:space="preserve">- Phí cấp Phiếu </w:t>
      </w:r>
      <w:r w:rsidRPr="00C61C31">
        <w:rPr>
          <w:rFonts w:eastAsia="Times New Roman"/>
          <w:bCs/>
          <w:szCs w:val="28"/>
          <w:lang w:val="it-IT"/>
        </w:rPr>
        <w:t>lý lịch tư pháp</w:t>
      </w:r>
      <w:r>
        <w:rPr>
          <w:bCs/>
          <w:szCs w:val="28"/>
          <w:lang w:val="it-IT"/>
        </w:rPr>
        <w:t xml:space="preserve"> đối với </w:t>
      </w:r>
      <w:r w:rsidRPr="00C61C31">
        <w:rPr>
          <w:bCs/>
          <w:szCs w:val="28"/>
          <w:shd w:val="clear" w:color="auto" w:fill="FFFFFF"/>
          <w:lang w:val="it-IT"/>
        </w:rPr>
        <w:t>sinh viên, người có công với cách mạng, thân nhân liệt sỹ (gồm cha đẻ, mẹ đẻ, vợ (hoặc chồng), con (con đẻ, con nuôi), người có công nuôi dưỡng liệt sỹ)</w:t>
      </w:r>
      <w:r>
        <w:rPr>
          <w:bCs/>
          <w:szCs w:val="28"/>
          <w:lang w:val="it-IT"/>
        </w:rPr>
        <w:t>: 100.000 đồng/lần/người.</w:t>
      </w:r>
    </w:p>
    <w:p w:rsidR="00BE6276" w:rsidRDefault="00BE6276" w:rsidP="00BE6276">
      <w:pPr>
        <w:spacing w:before="120" w:after="120"/>
        <w:ind w:firstLine="720"/>
        <w:jc w:val="both"/>
        <w:rPr>
          <w:bCs/>
          <w:szCs w:val="28"/>
          <w:lang w:val="it-IT"/>
        </w:rPr>
      </w:pPr>
      <w:r>
        <w:rPr>
          <w:bCs/>
          <w:szCs w:val="28"/>
          <w:lang w:val="it-IT"/>
        </w:rPr>
        <w:t xml:space="preserve">- Miễn phí đối với các trường hợp người yêu cầu cấp Phiếu </w:t>
      </w:r>
      <w:r w:rsidRPr="00C61C31">
        <w:rPr>
          <w:rFonts w:eastAsia="Times New Roman"/>
          <w:bCs/>
          <w:szCs w:val="28"/>
          <w:lang w:val="it-IT"/>
        </w:rPr>
        <w:t>lý lịch tư pháp</w:t>
      </w:r>
      <w:r>
        <w:rPr>
          <w:bCs/>
          <w:szCs w:val="28"/>
          <w:lang w:val="it-IT"/>
        </w:rPr>
        <w:t xml:space="preserve"> thuộc đối tượng theo quy định tại </w:t>
      </w:r>
      <w:r>
        <w:rPr>
          <w:bCs/>
          <w:szCs w:val="28"/>
          <w:shd w:val="clear" w:color="auto" w:fill="FFFFFF"/>
          <w:lang w:val="it-IT"/>
        </w:rPr>
        <w:t>Điều 5 Thông tư số 24</w:t>
      </w:r>
      <w:r w:rsidRPr="00C61C31">
        <w:rPr>
          <w:bCs/>
          <w:szCs w:val="28"/>
          <w:shd w:val="clear" w:color="auto" w:fill="F9FAFC"/>
          <w:lang w:val="it-IT"/>
        </w:rPr>
        <w:t>4/2016/TT-BTC ngày 11/11/2016 của Bộ trưởng Bộ Tài chính</w:t>
      </w:r>
      <w:r>
        <w:rPr>
          <w:bCs/>
          <w:szCs w:val="28"/>
          <w:lang w:val="it-IT"/>
        </w:rPr>
        <w:t>.</w:t>
      </w:r>
    </w:p>
    <w:p w:rsidR="00BE6276" w:rsidRDefault="00BE6276" w:rsidP="00BE6276">
      <w:pPr>
        <w:spacing w:before="120" w:after="120"/>
        <w:ind w:firstLine="720"/>
        <w:jc w:val="both"/>
        <w:rPr>
          <w:bCs/>
          <w:szCs w:val="28"/>
          <w:shd w:val="clear" w:color="auto" w:fill="FFFFFF"/>
          <w:lang w:val="vi-VN"/>
        </w:rPr>
      </w:pPr>
      <w:r w:rsidRPr="00C61C31">
        <w:rPr>
          <w:rFonts w:eastAsia="Times New Roman"/>
          <w:bCs/>
          <w:szCs w:val="28"/>
          <w:lang w:val="it-IT"/>
        </w:rPr>
        <w:t xml:space="preserve">- </w:t>
      </w:r>
      <w:r>
        <w:rPr>
          <w:rFonts w:eastAsia="Times New Roman"/>
          <w:bCs/>
          <w:szCs w:val="28"/>
          <w:lang w:val="vi-VN"/>
        </w:rPr>
        <w:t>T</w:t>
      </w:r>
      <w:r>
        <w:rPr>
          <w:bCs/>
          <w:szCs w:val="28"/>
          <w:shd w:val="clear" w:color="auto" w:fill="FFFFFF"/>
          <w:lang w:val="it-IT"/>
        </w:rPr>
        <w:t xml:space="preserve">rường hợp </w:t>
      </w:r>
      <w:r>
        <w:rPr>
          <w:bCs/>
          <w:szCs w:val="28"/>
          <w:shd w:val="clear" w:color="auto" w:fill="FFFFFF"/>
          <w:lang w:val="vi-VN"/>
        </w:rPr>
        <w:t>yêu cầu</w:t>
      </w:r>
      <w:r>
        <w:rPr>
          <w:bCs/>
          <w:szCs w:val="28"/>
          <w:shd w:val="clear" w:color="auto" w:fill="FFFFFF"/>
          <w:lang w:val="it-IT"/>
        </w:rPr>
        <w:t xml:space="preserve"> cấp trên 02 Phiếu </w:t>
      </w:r>
      <w:r w:rsidRPr="00C61C31">
        <w:rPr>
          <w:rFonts w:eastAsia="Times New Roman"/>
          <w:bCs/>
          <w:szCs w:val="28"/>
          <w:lang w:val="it-IT"/>
        </w:rPr>
        <w:t>lý lịch tư pháp</w:t>
      </w:r>
      <w:r>
        <w:rPr>
          <w:bCs/>
          <w:szCs w:val="28"/>
          <w:shd w:val="clear" w:color="auto" w:fill="FFFFFF"/>
          <w:lang w:val="it-IT"/>
        </w:rPr>
        <w:t xml:space="preserve"> trong một lần yêu cầu thì kể từ Phiếu thứ 3 trở đi </w:t>
      </w:r>
      <w:r>
        <w:rPr>
          <w:bCs/>
          <w:szCs w:val="28"/>
          <w:shd w:val="clear" w:color="auto" w:fill="FFFFFF"/>
          <w:lang w:val="vi-VN"/>
        </w:rPr>
        <w:t xml:space="preserve">phải nộp </w:t>
      </w:r>
      <w:r>
        <w:rPr>
          <w:bCs/>
          <w:szCs w:val="28"/>
          <w:shd w:val="clear" w:color="auto" w:fill="FFFFFF"/>
          <w:lang w:val="it-IT"/>
        </w:rPr>
        <w:t>thêm 5.000 đồng/Phiếu</w:t>
      </w:r>
      <w:r>
        <w:rPr>
          <w:bCs/>
          <w:szCs w:val="28"/>
          <w:shd w:val="clear" w:color="auto" w:fill="FFFFFF"/>
          <w:lang w:val="vi-VN"/>
        </w:rPr>
        <w:t>.</w:t>
      </w:r>
    </w:p>
    <w:p w:rsidR="00BE6276" w:rsidRPr="00C61C31" w:rsidRDefault="00BE6276" w:rsidP="00BE6276">
      <w:pPr>
        <w:spacing w:before="120" w:after="120"/>
        <w:ind w:firstLine="720"/>
        <w:jc w:val="both"/>
        <w:rPr>
          <w:color w:val="000000"/>
          <w:spacing w:val="-6"/>
          <w:szCs w:val="28"/>
          <w:lang w:val="vi-VN"/>
        </w:rPr>
      </w:pPr>
      <w:r w:rsidRPr="00C61C31">
        <w:rPr>
          <w:color w:val="000000"/>
          <w:spacing w:val="-6"/>
          <w:szCs w:val="28"/>
          <w:lang w:val="vi-VN"/>
        </w:rPr>
        <w:t xml:space="preserve">- Thanh toán phí cấp Phiếu </w:t>
      </w:r>
      <w:r w:rsidRPr="00C61C31">
        <w:rPr>
          <w:rFonts w:eastAsia="Times New Roman"/>
          <w:bCs/>
          <w:szCs w:val="28"/>
          <w:lang w:val="vi-VN"/>
        </w:rPr>
        <w:t>lý lịch tư pháp</w:t>
      </w:r>
      <w:r w:rsidRPr="00C61C31">
        <w:rPr>
          <w:color w:val="000000"/>
          <w:spacing w:val="-6"/>
          <w:szCs w:val="28"/>
          <w:lang w:val="vi-VN"/>
        </w:rPr>
        <w:t xml:space="preserve">: Thực hiện thanh toán trực tuyến trên Cổng dịch vụ công. </w:t>
      </w:r>
    </w:p>
    <w:p w:rsidR="00BE6276" w:rsidRPr="00C61C31" w:rsidRDefault="00BE6276" w:rsidP="00BE6276">
      <w:pPr>
        <w:spacing w:before="120" w:after="120"/>
        <w:ind w:firstLine="720"/>
        <w:jc w:val="both"/>
        <w:rPr>
          <w:color w:val="000000"/>
          <w:spacing w:val="-6"/>
          <w:szCs w:val="28"/>
          <w:lang w:val="vi-VN"/>
        </w:rPr>
      </w:pPr>
      <w:r w:rsidRPr="00C61C31">
        <w:rPr>
          <w:color w:val="000000"/>
          <w:spacing w:val="-6"/>
          <w:szCs w:val="28"/>
          <w:lang w:val="vi-VN"/>
        </w:rPr>
        <w:t>+ Số Tài khoản: 447000001539 tại Ngân hàng Viettinbank</w:t>
      </w:r>
    </w:p>
    <w:p w:rsidR="00BE6276" w:rsidRDefault="00BE6276" w:rsidP="00BE6276">
      <w:pPr>
        <w:spacing w:before="120" w:after="120"/>
        <w:ind w:firstLine="720"/>
        <w:jc w:val="both"/>
        <w:rPr>
          <w:color w:val="000000"/>
          <w:spacing w:val="-6"/>
          <w:szCs w:val="28"/>
        </w:rPr>
      </w:pPr>
      <w:r>
        <w:rPr>
          <w:color w:val="000000"/>
          <w:spacing w:val="-6"/>
          <w:szCs w:val="28"/>
        </w:rPr>
        <w:t>+ Tên tài khoản: SO TU PHAP - DVC DONG THAP</w:t>
      </w:r>
    </w:p>
    <w:p w:rsidR="00BE6276" w:rsidRDefault="00BE6276" w:rsidP="00BE6276">
      <w:pPr>
        <w:spacing w:before="120" w:after="120"/>
        <w:ind w:firstLine="720"/>
        <w:jc w:val="both"/>
        <w:rPr>
          <w:color w:val="000000"/>
          <w:spacing w:val="-6"/>
          <w:szCs w:val="28"/>
        </w:rPr>
      </w:pPr>
      <w:r>
        <w:rPr>
          <w:color w:val="000000"/>
          <w:spacing w:val="-6"/>
          <w:szCs w:val="28"/>
        </w:rPr>
        <w:t>+ Loại tài khoản: thu hộ/chi hộ phí, lệ phí.</w:t>
      </w:r>
    </w:p>
    <w:p w:rsidR="00BE6276" w:rsidRDefault="00BE6276" w:rsidP="00BE6276">
      <w:pPr>
        <w:spacing w:before="120" w:after="120"/>
        <w:ind w:firstLine="720"/>
        <w:jc w:val="both"/>
        <w:rPr>
          <w:szCs w:val="28"/>
        </w:rPr>
      </w:pPr>
      <w:r>
        <w:rPr>
          <w:rStyle w:val="fontstyle01"/>
        </w:rPr>
        <w:t>Link hướng dẫn: https://drive.google.com/file/d/1qnL7-</w:t>
      </w:r>
      <w:r>
        <w:rPr>
          <w:rFonts w:ascii="TimesNewRomanPSMT" w:hAnsi="TimesNewRomanPSMT"/>
          <w:color w:val="000000"/>
          <w:szCs w:val="28"/>
        </w:rPr>
        <w:br/>
      </w:r>
      <w:r>
        <w:rPr>
          <w:rStyle w:val="fontstyle01"/>
        </w:rPr>
        <w:t>DHG11sgZ27VpkpsSceTfYTYfMLq/view?usp=sharing</w:t>
      </w:r>
      <w:r>
        <w:rPr>
          <w:szCs w:val="28"/>
        </w:rPr>
        <w:t xml:space="preserve"> </w:t>
      </w:r>
    </w:p>
    <w:p w:rsidR="00BE6276" w:rsidRDefault="00BE6276" w:rsidP="00BE6276">
      <w:pPr>
        <w:spacing w:before="120" w:after="120"/>
        <w:ind w:firstLine="720"/>
        <w:jc w:val="both"/>
        <w:rPr>
          <w:bCs/>
          <w:i/>
          <w:szCs w:val="28"/>
          <w:shd w:val="clear" w:color="auto" w:fill="FFFFFF"/>
        </w:rPr>
      </w:pPr>
      <w:r>
        <w:rPr>
          <w:bCs/>
          <w:i/>
          <w:szCs w:val="28"/>
          <w:shd w:val="clear" w:color="auto" w:fill="FFFFFF"/>
        </w:rPr>
        <w:t>* Lưu ý: Đối với các trường hợp được miễn, giảm phí thì phải xuất trình các giấy tờ chứng minh thuộc đối đượng miễn, giảm.</w:t>
      </w:r>
    </w:p>
    <w:p w:rsidR="00BE6276" w:rsidRDefault="00BE6276" w:rsidP="00BE6276">
      <w:pPr>
        <w:spacing w:before="120" w:after="120"/>
        <w:ind w:firstLine="720"/>
        <w:jc w:val="both"/>
        <w:rPr>
          <w:rFonts w:eastAsia="Times New Roman"/>
          <w:b/>
          <w:bCs/>
          <w:szCs w:val="28"/>
        </w:rPr>
      </w:pPr>
      <w:r>
        <w:rPr>
          <w:rFonts w:eastAsia="Times New Roman"/>
          <w:b/>
          <w:bCs/>
          <w:szCs w:val="28"/>
        </w:rPr>
        <w:t>6. Thời hạn giải quyết</w:t>
      </w:r>
    </w:p>
    <w:p w:rsidR="00BE6276" w:rsidRDefault="00BE6276" w:rsidP="00BE6276">
      <w:pPr>
        <w:spacing w:before="120" w:after="120"/>
        <w:ind w:firstLine="720"/>
        <w:jc w:val="both"/>
        <w:rPr>
          <w:rFonts w:eastAsia="Times New Roman"/>
          <w:szCs w:val="28"/>
        </w:rPr>
      </w:pPr>
      <w:r>
        <w:rPr>
          <w:rFonts w:eastAsia="Times New Roman"/>
          <w:szCs w:val="28"/>
        </w:rPr>
        <w:t>-</w:t>
      </w:r>
      <w:r>
        <w:rPr>
          <w:rFonts w:eastAsia="Times New Roman"/>
          <w:b/>
          <w:bCs/>
          <w:szCs w:val="28"/>
        </w:rPr>
        <w:t xml:space="preserve"> </w:t>
      </w:r>
      <w:r>
        <w:rPr>
          <w:rFonts w:eastAsia="Times New Roman"/>
          <w:szCs w:val="28"/>
        </w:rPr>
        <w:t>Thời hạn cấp Phiếu lý lịch tư pháp không quá 10 ngày làm việc, kể từ ngày nhận được yêu cầu hợp lệ.</w:t>
      </w:r>
    </w:p>
    <w:p w:rsidR="00BE6276" w:rsidRDefault="00BE6276" w:rsidP="00BE6276">
      <w:pPr>
        <w:spacing w:before="120" w:after="120"/>
        <w:ind w:firstLine="720"/>
        <w:jc w:val="both"/>
        <w:rPr>
          <w:rFonts w:eastAsia="Times New Roman"/>
          <w:szCs w:val="28"/>
        </w:rPr>
      </w:pPr>
      <w:r>
        <w:rPr>
          <w:rFonts w:eastAsia="Times New Roman"/>
          <w:szCs w:val="28"/>
        </w:rPr>
        <w:t>- Trường hợp người được yêu cầu cấp Phiếu lý lịch tư pháp là công dân Việt Nam đã cư trú ở nhiều nơi hoặc có thời gian cư trú ở nước ngoài, người nước ngoài, trường hợp phải xác minh về điều kiện đương nhiên được xóa án tích thì thời hạn không quá 15 ngày làm việc.</w:t>
      </w:r>
    </w:p>
    <w:p w:rsidR="00BE6276" w:rsidRDefault="00BE6276" w:rsidP="00BE6276">
      <w:pPr>
        <w:rPr>
          <w:kern w:val="2"/>
          <w:szCs w:val="28"/>
        </w:rPr>
      </w:pPr>
    </w:p>
    <w:sectPr w:rsidR="00BE6276" w:rsidSect="0027319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59"/>
    <w:rsid w:val="00035222"/>
    <w:rsid w:val="000C2E30"/>
    <w:rsid w:val="00252DD1"/>
    <w:rsid w:val="00273199"/>
    <w:rsid w:val="00540A59"/>
    <w:rsid w:val="008B5C14"/>
    <w:rsid w:val="0099730C"/>
    <w:rsid w:val="00AA4892"/>
    <w:rsid w:val="00B51D42"/>
    <w:rsid w:val="00BE6276"/>
    <w:rsid w:val="00C61C31"/>
    <w:rsid w:val="00C65017"/>
    <w:rsid w:val="00DF11CD"/>
    <w:rsid w:val="00E92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A59"/>
    <w:pPr>
      <w:spacing w:after="0" w:line="240" w:lineRule="auto"/>
    </w:pPr>
    <w:rPr>
      <w:rFonts w:ascii="Times New Roman" w:eastAsia="Calibri"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540A59"/>
    <w:rPr>
      <w:rFonts w:ascii="Times New Roman" w:hAnsi="Times New Roman" w:cs="Times New Roman" w:hint="default"/>
      <w:b w:val="0"/>
      <w:bCs w:val="0"/>
      <w:i/>
      <w:iCs/>
      <w:color w:val="000000"/>
      <w:sz w:val="28"/>
      <w:szCs w:val="28"/>
    </w:rPr>
  </w:style>
  <w:style w:type="character" w:styleId="Hyperlink">
    <w:name w:val="Hyperlink"/>
    <w:rsid w:val="00C65017"/>
    <w:rPr>
      <w:color w:val="0000FF"/>
      <w:u w:val="single"/>
    </w:rPr>
  </w:style>
  <w:style w:type="paragraph" w:styleId="ListParagraph">
    <w:name w:val="List Paragraph"/>
    <w:basedOn w:val="Normal"/>
    <w:uiPriority w:val="34"/>
    <w:qFormat/>
    <w:rsid w:val="00C650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A59"/>
    <w:pPr>
      <w:spacing w:after="0" w:line="240" w:lineRule="auto"/>
    </w:pPr>
    <w:rPr>
      <w:rFonts w:ascii="Times New Roman" w:eastAsia="Calibri"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540A59"/>
    <w:rPr>
      <w:rFonts w:ascii="Times New Roman" w:hAnsi="Times New Roman" w:cs="Times New Roman" w:hint="default"/>
      <w:b w:val="0"/>
      <w:bCs w:val="0"/>
      <w:i/>
      <w:iCs/>
      <w:color w:val="000000"/>
      <w:sz w:val="28"/>
      <w:szCs w:val="28"/>
    </w:rPr>
  </w:style>
  <w:style w:type="character" w:styleId="Hyperlink">
    <w:name w:val="Hyperlink"/>
    <w:rsid w:val="00C65017"/>
    <w:rPr>
      <w:color w:val="0000FF"/>
      <w:u w:val="single"/>
    </w:rPr>
  </w:style>
  <w:style w:type="paragraph" w:styleId="ListParagraph">
    <w:name w:val="List Paragraph"/>
    <w:basedOn w:val="Normal"/>
    <w:uiPriority w:val="34"/>
    <w:qFormat/>
    <w:rsid w:val="00C65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79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chvucong.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ichvucong.dongthap.gov.vn" TargetMode="External"/><Relationship Id="rId5" Type="http://schemas.openxmlformats.org/officeDocument/2006/relationships/hyperlink" Target="https://dichvucong.dongthap.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7</cp:revision>
  <dcterms:created xsi:type="dcterms:W3CDTF">2023-07-14T07:52:00Z</dcterms:created>
  <dcterms:modified xsi:type="dcterms:W3CDTF">2023-07-14T09:36:00Z</dcterms:modified>
</cp:coreProperties>
</file>